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eastAsia="方正黑体_GBK" w:cs="Times New Roman"/>
          <w:snapToGrid w:val="0"/>
          <w:kern w:val="0"/>
          <w:sz w:val="32"/>
          <w:szCs w:val="32"/>
          <w:highlight w:val="none"/>
          <w:lang w:val="en-US" w:eastAsia="zh-CN"/>
        </w:rPr>
      </w:pPr>
      <w:bookmarkStart w:id="0" w:name="_GoBack"/>
      <w:r>
        <w:rPr>
          <w:rFonts w:hint="default" w:ascii="Times New Roman" w:hAnsi="Times New Roman" w:eastAsia="方正黑体_GBK" w:cs="Times New Roman"/>
          <w:snapToGrid w:val="0"/>
          <w:kern w:val="0"/>
          <w:sz w:val="32"/>
          <w:szCs w:val="32"/>
          <w:highlight w:val="none"/>
          <w:lang w:val="en-US" w:eastAsia="zh-CN"/>
        </w:rPr>
        <w:t>黔消函〔2023〕237号附件1</w:t>
      </w:r>
    </w:p>
    <w:p>
      <w:pPr>
        <w:pStyle w:val="3"/>
        <w:rPr>
          <w:rFonts w:hint="eastAsia"/>
          <w:lang w:val="en-US" w:eastAsia="zh-CN"/>
        </w:rPr>
      </w:pPr>
    </w:p>
    <w:p>
      <w:pPr>
        <w:pStyle w:val="2"/>
        <w:jc w:val="center"/>
        <w:rPr>
          <w:rFonts w:hint="default" w:ascii="Times New Roman" w:hAnsi="Times New Roman" w:eastAsia="方正小标宋_GBK" w:cs="Times New Roman"/>
          <w:snapToGrid w:val="0"/>
          <w:kern w:val="0"/>
          <w:sz w:val="44"/>
          <w:szCs w:val="44"/>
          <w:highlight w:val="none"/>
        </w:rPr>
      </w:pPr>
      <w:r>
        <w:rPr>
          <w:rFonts w:hint="default" w:ascii="Times New Roman" w:hAnsi="Times New Roman" w:eastAsia="方正小标宋_GBK" w:cs="Times New Roman"/>
          <w:snapToGrid w:val="0"/>
          <w:kern w:val="0"/>
          <w:sz w:val="44"/>
          <w:szCs w:val="44"/>
          <w:highlight w:val="none"/>
        </w:rPr>
        <w:t>消防行政处罚</w:t>
      </w:r>
      <w:bookmarkEnd w:id="0"/>
      <w:r>
        <w:rPr>
          <w:rFonts w:hint="eastAsia" w:ascii="Times New Roman" w:hAnsi="Times New Roman" w:eastAsia="方正小标宋_GBK" w:cs="Times New Roman"/>
          <w:snapToGrid w:val="0"/>
          <w:kern w:val="0"/>
          <w:sz w:val="44"/>
          <w:szCs w:val="44"/>
          <w:highlight w:val="none"/>
          <w:lang w:val="en-US" w:eastAsia="zh-CN"/>
        </w:rPr>
        <w:t>自由</w:t>
      </w:r>
      <w:r>
        <w:rPr>
          <w:rFonts w:hint="default" w:ascii="Times New Roman" w:hAnsi="Times New Roman" w:eastAsia="方正小标宋_GBK" w:cs="Times New Roman"/>
          <w:snapToGrid w:val="0"/>
          <w:kern w:val="0"/>
          <w:sz w:val="44"/>
          <w:szCs w:val="44"/>
          <w:highlight w:val="none"/>
        </w:rPr>
        <w:t>裁量</w:t>
      </w:r>
      <w:r>
        <w:rPr>
          <w:rFonts w:hint="eastAsia" w:ascii="Times New Roman" w:hAnsi="Times New Roman" w:eastAsia="方正小标宋_GBK" w:cs="Times New Roman"/>
          <w:snapToGrid w:val="0"/>
          <w:kern w:val="0"/>
          <w:sz w:val="44"/>
          <w:szCs w:val="44"/>
          <w:highlight w:val="none"/>
          <w:lang w:val="en-US" w:eastAsia="zh-CN"/>
        </w:rPr>
        <w:t>量罚阶次</w:t>
      </w:r>
      <w:r>
        <w:rPr>
          <w:rFonts w:hint="default" w:ascii="Times New Roman" w:hAnsi="Times New Roman" w:eastAsia="方正小标宋_GBK" w:cs="Times New Roman"/>
          <w:snapToGrid w:val="0"/>
          <w:kern w:val="0"/>
          <w:sz w:val="44"/>
          <w:szCs w:val="44"/>
          <w:highlight w:val="none"/>
        </w:rPr>
        <w:t>（2023年修订）</w:t>
      </w:r>
    </w:p>
    <w:tbl>
      <w:tblPr>
        <w:tblStyle w:val="7"/>
        <w:tblW w:w="1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0"/>
        <w:gridCol w:w="1366"/>
        <w:gridCol w:w="1376"/>
        <w:gridCol w:w="6761"/>
        <w:gridCol w:w="2"/>
        <w:gridCol w:w="3"/>
        <w:gridCol w:w="2"/>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blHeader/>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lang w:eastAsia="zh-CN"/>
              </w:rPr>
            </w:pPr>
            <w:r>
              <w:rPr>
                <w:rFonts w:hint="default" w:ascii="Times New Roman" w:hAnsi="Times New Roman" w:eastAsia="方正黑体_GBK" w:cs="Times New Roman"/>
                <w:bCs/>
                <w:sz w:val="28"/>
                <w:szCs w:val="28"/>
                <w:highlight w:val="none"/>
                <w:lang w:val="en-US" w:eastAsia="zh-CN"/>
              </w:rPr>
              <w:t>编号</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消防违法行为</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处罚依据</w:t>
            </w:r>
          </w:p>
        </w:tc>
        <w:tc>
          <w:tcPr>
            <w:tcW w:w="1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违法等次</w:t>
            </w:r>
          </w:p>
        </w:tc>
        <w:tc>
          <w:tcPr>
            <w:tcW w:w="676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9"/>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适用情形和具体标准</w:t>
            </w:r>
          </w:p>
        </w:tc>
        <w:tc>
          <w:tcPr>
            <w:tcW w:w="2659" w:type="dxa"/>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量罚阶次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公众聚集场所未经消防救援机构许可擅自投入</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使用、营业</w:t>
            </w:r>
          </w:p>
        </w:tc>
        <w:tc>
          <w:tcPr>
            <w:tcW w:w="1366" w:type="dxa"/>
            <w:vMerge w:val="restart"/>
            <w:noWrap w:val="0"/>
            <w:vAlign w:val="center"/>
          </w:tcPr>
          <w:p>
            <w:pPr>
              <w:widowControl/>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w:t>
            </w:r>
          </w:p>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第五十八条第一款第四项</w:t>
            </w:r>
          </w:p>
        </w:tc>
        <w:tc>
          <w:tcPr>
            <w:tcW w:w="1376" w:type="dxa"/>
            <w:noWrap w:val="0"/>
            <w:vAlign w:val="center"/>
          </w:tcPr>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w:t>
            </w:r>
          </w:p>
        </w:tc>
        <w:tc>
          <w:tcPr>
            <w:tcW w:w="6761" w:type="dxa"/>
            <w:noWrap w:val="0"/>
            <w:vAlign w:val="center"/>
          </w:tcPr>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F-001-1-1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场所存在的火灾隐患构成重大火灾隐患。</w:t>
            </w:r>
          </w:p>
          <w:p>
            <w:pPr>
              <w:widowControl/>
              <w:ind w:firstLine="361"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b/>
                <w:bCs/>
                <w:sz w:val="18"/>
                <w:szCs w:val="18"/>
                <w:highlight w:val="none"/>
                <w:lang w:val="en-US" w:eastAsia="zh-CN"/>
              </w:rPr>
              <w:t>建筑面积在以下范围内的场所：</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建筑面积≥ 5 万平方米的客运车站候车室、客运码头、候船厅、民用机场航站楼、体育场馆、会堂；</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3 </w:t>
            </w:r>
            <w:r>
              <w:rPr>
                <w:rFonts w:hint="default" w:ascii="Times New Roman" w:hAnsi="Times New Roman" w:eastAsia="方正仿宋_GBK" w:cs="Times New Roman"/>
                <w:sz w:val="18"/>
                <w:szCs w:val="18"/>
                <w:highlight w:val="none"/>
                <w:lang w:val="en-US" w:eastAsia="zh-CN"/>
              </w:rPr>
              <w:t>建筑面积≥ 3 万平方米的商场、集贸市场；</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4 </w:t>
            </w:r>
            <w:r>
              <w:rPr>
                <w:rFonts w:hint="default" w:ascii="Times New Roman" w:hAnsi="Times New Roman" w:eastAsia="方正仿宋_GBK" w:cs="Times New Roman"/>
                <w:sz w:val="18"/>
                <w:szCs w:val="18"/>
                <w:highlight w:val="none"/>
                <w:lang w:val="en-US" w:eastAsia="zh-CN"/>
              </w:rPr>
              <w:t>建筑面积≥ 1 万平方米的宾馆、酒店、饭店；</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5 </w:t>
            </w:r>
            <w:r>
              <w:rPr>
                <w:rFonts w:hint="default" w:ascii="Times New Roman" w:hAnsi="Times New Roman" w:eastAsia="方正仿宋_GBK" w:cs="Times New Roman"/>
                <w:sz w:val="18"/>
                <w:szCs w:val="18"/>
                <w:highlight w:val="none"/>
                <w:lang w:val="en-US" w:eastAsia="zh-CN"/>
              </w:rPr>
              <w:t>建筑面积≥ 1 万平方米的室内健身场馆、球馆、旱冰场、桑拿浴室等营业性健身、休闲场所；</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6 </w:t>
            </w:r>
            <w:r>
              <w:rPr>
                <w:rFonts w:hint="default" w:ascii="Times New Roman" w:hAnsi="Times New Roman" w:eastAsia="方正仿宋_GBK" w:cs="Times New Roman"/>
                <w:sz w:val="18"/>
                <w:szCs w:val="18"/>
                <w:highlight w:val="none"/>
                <w:lang w:val="en-US" w:eastAsia="zh-CN"/>
              </w:rPr>
              <w:t>建筑面积≥ 5000 平方米的其他公共娱乐场所。</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处罚款21.9万—30万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w:t>
            </w:r>
          </w:p>
        </w:tc>
        <w:tc>
          <w:tcPr>
            <w:tcW w:w="6761" w:type="dxa"/>
            <w:noWrap w:val="0"/>
            <w:vAlign w:val="center"/>
          </w:tcPr>
          <w:p>
            <w:pPr>
              <w:widowControl/>
              <w:ind w:firstLine="361" w:firstLineChars="200"/>
              <w:rPr>
                <w:rFonts w:hint="default" w:ascii="Times New Roman" w:hAnsi="Times New Roman" w:eastAsia="方正仿宋_GBK" w:cs="Times New Roman"/>
                <w:b/>
                <w:bCs/>
                <w:sz w:val="18"/>
                <w:szCs w:val="18"/>
                <w:highlight w:val="none"/>
                <w:lang w:val="en-US" w:eastAsia="zh-CN"/>
              </w:rPr>
            </w:pPr>
            <w:r>
              <w:rPr>
                <w:rFonts w:hint="default" w:ascii="Times New Roman" w:hAnsi="Times New Roman" w:eastAsia="方正仿宋_GBK" w:cs="Times New Roman"/>
                <w:b/>
                <w:bCs/>
                <w:sz w:val="18"/>
                <w:szCs w:val="18"/>
                <w:highlight w:val="none"/>
                <w:lang w:val="en-US" w:eastAsia="zh-CN"/>
              </w:rPr>
              <w:t>建筑面积在以下范围内的场所：</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-1 </w:t>
            </w:r>
            <w:r>
              <w:rPr>
                <w:rFonts w:hint="default" w:ascii="Times New Roman" w:hAnsi="Times New Roman" w:eastAsia="方正仿宋_GBK" w:cs="Times New Roman"/>
                <w:sz w:val="18"/>
                <w:szCs w:val="18"/>
                <w:highlight w:val="none"/>
                <w:lang w:val="en-US" w:eastAsia="zh-CN"/>
              </w:rPr>
              <w:t>建筑面积≥ 3 万平方米＜ 5 万平方米以下的客运车站候车室、客运码头候船厅、民用机场航站楼、体育场馆、会堂；</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-2 </w:t>
            </w:r>
            <w:r>
              <w:rPr>
                <w:rFonts w:hint="default" w:ascii="Times New Roman" w:hAnsi="Times New Roman" w:eastAsia="方正仿宋_GBK" w:cs="Times New Roman"/>
                <w:sz w:val="18"/>
                <w:szCs w:val="18"/>
                <w:highlight w:val="none"/>
                <w:lang w:val="en-US" w:eastAsia="zh-CN"/>
              </w:rPr>
              <w:t>建筑面积≥ 1 万平方米＜ 3 万平方米以下的商场、集贸市场；</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-3 </w:t>
            </w:r>
            <w:r>
              <w:rPr>
                <w:rFonts w:hint="default" w:ascii="Times New Roman" w:hAnsi="Times New Roman" w:eastAsia="方正仿宋_GBK" w:cs="Times New Roman"/>
                <w:sz w:val="18"/>
                <w:szCs w:val="18"/>
                <w:highlight w:val="none"/>
                <w:lang w:val="en-US" w:eastAsia="zh-CN"/>
              </w:rPr>
              <w:t>建筑面积≥ 5000 平方米＜ 1 万平方米以下的宾馆、酒店、饭店；</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-4 </w:t>
            </w:r>
            <w:r>
              <w:rPr>
                <w:rFonts w:hint="default" w:ascii="Times New Roman" w:hAnsi="Times New Roman" w:eastAsia="方正仿宋_GBK" w:cs="Times New Roman"/>
                <w:sz w:val="18"/>
                <w:szCs w:val="18"/>
                <w:highlight w:val="none"/>
                <w:lang w:val="en-US" w:eastAsia="zh-CN"/>
              </w:rPr>
              <w:t>建筑面积≥ 5000 平方米＜ 1 万平方米以下的室内健身场馆、球馆、旱冰场、桑拿浴室等营业性健身、休闲场所；</w:t>
            </w:r>
          </w:p>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-5 </w:t>
            </w:r>
            <w:r>
              <w:rPr>
                <w:rFonts w:hint="default" w:ascii="Times New Roman" w:hAnsi="Times New Roman" w:eastAsia="方正仿宋_GBK" w:cs="Times New Roman"/>
                <w:sz w:val="18"/>
                <w:szCs w:val="18"/>
                <w:highlight w:val="none"/>
                <w:lang w:val="en-US" w:eastAsia="zh-CN"/>
              </w:rPr>
              <w:t>建筑面积≥ 2500 平方米＜ 5000 平方米以下的其他公共娱乐场所。</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处罚款11.1万—21.9万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widowControl/>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处罚款3万—11.1万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p>
          <w:p>
            <w:pPr>
              <w:spacing w:line="600" w:lineRule="exact"/>
              <w:ind w:firstLine="0" w:firstLineChars="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F-002</w:t>
            </w:r>
          </w:p>
        </w:tc>
        <w:tc>
          <w:tcPr>
            <w:tcW w:w="1470" w:type="dxa"/>
            <w:vMerge w:val="restart"/>
            <w:noWrap w:val="0"/>
            <w:vAlign w:val="center"/>
          </w:tcPr>
          <w:p>
            <w:pPr>
              <w:spacing w:line="220" w:lineRule="exact"/>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公众聚集场所使用、营业情况与承诺内容不符</w:t>
            </w:r>
          </w:p>
        </w:tc>
        <w:tc>
          <w:tcPr>
            <w:tcW w:w="1366" w:type="dxa"/>
            <w:vMerge w:val="restart"/>
            <w:noWrap w:val="0"/>
            <w:vAlign w:val="center"/>
          </w:tcPr>
          <w:p>
            <w:pPr>
              <w:widowControl/>
              <w:jc w:val="both"/>
              <w:rPr>
                <w:rFonts w:hint="default" w:ascii="Times New Roman" w:hAnsi="Times New Roman" w:eastAsia="方正仿宋_GBK" w:cs="Times New Roman"/>
                <w:sz w:val="18"/>
                <w:szCs w:val="18"/>
                <w:highlight w:val="none"/>
              </w:rPr>
            </w:pPr>
          </w:p>
          <w:p>
            <w:pPr>
              <w:widowControl/>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w:t>
            </w:r>
          </w:p>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第五十八条第一款第四项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场所存在的火灾隐患构成重大火灾隐患。</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消防安全条件不符合准予许可标准的重要事项≥</w:t>
            </w:r>
            <w:r>
              <w:rPr>
                <w:rFonts w:hint="default" w:ascii="Times New Roman" w:hAnsi="Times New Roman" w:eastAsia="方正仿宋_GBK" w:cs="Times New Roman"/>
                <w:sz w:val="18"/>
                <w:szCs w:val="18"/>
                <w:highlight w:val="none"/>
                <w:lang w:val="en-US" w:eastAsia="zh-CN"/>
              </w:rPr>
              <w:t>6</w:t>
            </w:r>
            <w:r>
              <w:rPr>
                <w:rFonts w:hint="default" w:ascii="Times New Roman" w:hAnsi="Times New Roman" w:eastAsia="方正仿宋_GBK" w:cs="Times New Roman"/>
                <w:sz w:val="18"/>
                <w:szCs w:val="18"/>
                <w:highlight w:val="none"/>
              </w:rPr>
              <w:t>。</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并处罚款21.9万—30万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sz w:val="18"/>
                <w:szCs w:val="18"/>
                <w:highlight w:val="none"/>
              </w:rPr>
              <w:t>消防安全条件不符合准予许可标准的重要事项≥</w:t>
            </w:r>
            <w:r>
              <w:rPr>
                <w:rFonts w:hint="default"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并处罚款11.1万—21.9万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widowControl/>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并处罚款3万—11.1万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消防设施、器材或者消防安全标志的配置、设置不符合标准，或者未保持完好有效</w:t>
            </w:r>
          </w:p>
        </w:tc>
        <w:tc>
          <w:tcPr>
            <w:tcW w:w="1366" w:type="dxa"/>
            <w:vMerge w:val="restart"/>
            <w:noWrap w:val="0"/>
            <w:vAlign w:val="center"/>
          </w:tcPr>
          <w:p>
            <w:pPr>
              <w:widowControl/>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w:t>
            </w:r>
          </w:p>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第六十条第一款第一项</w:t>
            </w:r>
          </w:p>
        </w:tc>
        <w:tc>
          <w:tcPr>
            <w:tcW w:w="1376" w:type="dxa"/>
            <w:vMerge w:val="restart"/>
            <w:noWrap w:val="0"/>
            <w:vAlign w:val="center"/>
          </w:tcPr>
          <w:p>
            <w:pPr>
              <w:widowControl/>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万平方米</w:t>
            </w:r>
            <w:r>
              <w:rPr>
                <w:rFonts w:hint="eastAsia" w:ascii="Times New Roman" w:hAnsi="Times New Roman" w:eastAsia="方正仿宋_GBK" w:cs="Times New Roman"/>
                <w:sz w:val="18"/>
                <w:szCs w:val="18"/>
                <w:highlight w:val="none"/>
                <w:lang w:eastAsia="zh-CN"/>
              </w:rPr>
              <w:t>的</w:t>
            </w:r>
            <w:r>
              <w:rPr>
                <w:rFonts w:hint="default" w:ascii="Times New Roman" w:hAnsi="Times New Roman" w:eastAsia="方正仿宋_GBK" w:cs="Times New Roman"/>
                <w:sz w:val="18"/>
                <w:szCs w:val="18"/>
                <w:highlight w:val="none"/>
              </w:rPr>
              <w:t>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易燃易爆液体或气体储量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万立方米的易燃易爆危险物品场所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建筑面积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万平方米的宾馆、酒店、饭店</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室内健身场馆、球馆、旱冰场、桑拿浴室</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营业性健身休闲场所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eastAsia"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平方米的养老院、福利院、托儿所、幼儿园</w:t>
            </w:r>
            <w:r>
              <w:rPr>
                <w:rFonts w:hint="eastAsia" w:ascii="Times New Roman" w:hAnsi="Times New Roman" w:eastAsia="方正仿宋_GBK" w:cs="Times New Roman"/>
                <w:sz w:val="18"/>
                <w:szCs w:val="18"/>
                <w:highlight w:val="none"/>
                <w:lang w:val="en-US" w:eastAsia="zh-CN"/>
              </w:rPr>
              <w:t>或</w:t>
            </w:r>
            <w:r>
              <w:rPr>
                <w:rFonts w:hint="default" w:ascii="Times New Roman" w:hAnsi="Times New Roman" w:eastAsia="方正仿宋_GBK" w:cs="Times New Roman"/>
                <w:sz w:val="18"/>
                <w:szCs w:val="18"/>
                <w:highlight w:val="none"/>
              </w:rPr>
              <w:t>其他公共娱乐场所，</w:t>
            </w:r>
          </w:p>
          <w:p>
            <w:pPr>
              <w:spacing w:line="220" w:lineRule="exact"/>
              <w:ind w:firstLine="361" w:firstLineChars="200"/>
              <w:jc w:val="left"/>
              <w:rPr>
                <w:rFonts w:hint="default"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-1-1-1 </w:t>
            </w:r>
            <w:r>
              <w:rPr>
                <w:rFonts w:hint="default" w:ascii="Times New Roman" w:hAnsi="Times New Roman" w:eastAsia="方正仿宋_GBK" w:cs="Times New Roman"/>
                <w:sz w:val="18"/>
                <w:szCs w:val="18"/>
                <w:highlight w:val="none"/>
              </w:rPr>
              <w:t>按标准应当设置而未设置火灾自动报警系统、自动灭火系统、消火栓系统、防烟排烟系统、应急广播和应急照明、疏散指示标志的；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-1-1-2 </w:t>
            </w:r>
            <w:r>
              <w:rPr>
                <w:rFonts w:hint="default" w:ascii="Times New Roman" w:hAnsi="Times New Roman" w:eastAsia="方正仿宋_GBK" w:cs="Times New Roman"/>
                <w:sz w:val="18"/>
                <w:szCs w:val="18"/>
                <w:highlight w:val="none"/>
              </w:rPr>
              <w:t>按标准应当设置而未设置的单类消防设施数量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20%此类总数量，或者未保持完好有效的单类消防设施数量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20%此类总数量，但不影响系统整体运行的；</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-1-1-3 </w:t>
            </w:r>
            <w:r>
              <w:rPr>
                <w:rFonts w:hint="default" w:ascii="Times New Roman" w:hAnsi="Times New Roman" w:eastAsia="方正仿宋_GBK" w:cs="Times New Roman"/>
                <w:sz w:val="18"/>
                <w:szCs w:val="18"/>
                <w:highlight w:val="none"/>
              </w:rPr>
              <w:t>火灾自动报警系统、自动灭火系统、消火栓系统、防烟排烟系统严重损坏或者瘫痪，无法使用的</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-1-1-4 </w:t>
            </w:r>
            <w:r>
              <w:rPr>
                <w:rFonts w:hint="default" w:ascii="Times New Roman" w:hAnsi="Times New Roman" w:eastAsia="方正仿宋_GBK" w:cs="Times New Roman"/>
                <w:sz w:val="18"/>
                <w:szCs w:val="18"/>
                <w:highlight w:val="none"/>
              </w:rPr>
              <w:t>防火门严重损坏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10 处，</w:t>
            </w:r>
            <w:r>
              <w:rPr>
                <w:rFonts w:hint="eastAsia" w:ascii="Times New Roman" w:hAnsi="Times New Roman" w:eastAsia="方正仿宋_GBK" w:cs="Times New Roman"/>
                <w:sz w:val="18"/>
                <w:szCs w:val="18"/>
                <w:highlight w:val="none"/>
                <w:lang w:val="en-US" w:eastAsia="zh-CN"/>
              </w:rPr>
              <w:t>或</w:t>
            </w:r>
            <w:r>
              <w:rPr>
                <w:rFonts w:hint="default" w:ascii="Times New Roman" w:hAnsi="Times New Roman" w:eastAsia="方正仿宋_GBK" w:cs="Times New Roman"/>
                <w:sz w:val="18"/>
                <w:szCs w:val="18"/>
                <w:highlight w:val="none"/>
              </w:rPr>
              <w:t>防火卷帘等其他防火分隔设施严重损坏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 处，</w:t>
            </w:r>
            <w:r>
              <w:rPr>
                <w:rFonts w:hint="eastAsia" w:ascii="Times New Roman" w:hAnsi="Times New Roman" w:eastAsia="方正仿宋_GBK" w:cs="Times New Roman"/>
                <w:sz w:val="18"/>
                <w:szCs w:val="18"/>
                <w:highlight w:val="none"/>
                <w:lang w:val="en-US" w:eastAsia="zh-CN"/>
              </w:rPr>
              <w:t>主要功能受损，</w:t>
            </w:r>
            <w:r>
              <w:rPr>
                <w:rFonts w:hint="default" w:ascii="Times New Roman" w:hAnsi="Times New Roman" w:eastAsia="方正仿宋_GBK" w:cs="Times New Roman"/>
                <w:sz w:val="18"/>
                <w:szCs w:val="18"/>
                <w:highlight w:val="none"/>
              </w:rPr>
              <w:t>无法使用的；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-1-1-5 </w:t>
            </w:r>
            <w:r>
              <w:rPr>
                <w:rFonts w:hint="default" w:ascii="Times New Roman" w:hAnsi="Times New Roman" w:eastAsia="方正仿宋_GBK" w:cs="Times New Roman"/>
                <w:sz w:val="18"/>
                <w:szCs w:val="18"/>
                <w:highlight w:val="none"/>
              </w:rPr>
              <w:t>疏散楼梯、安全出口设置的形式和数量不符合工程建设消防技术标准要求的。</w:t>
            </w:r>
          </w:p>
        </w:tc>
        <w:tc>
          <w:tcPr>
            <w:tcW w:w="2659" w:type="dxa"/>
            <w:gridSpan w:val="4"/>
            <w:vMerge w:val="restart"/>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lang w:val="en-US" w:eastAsia="zh-CN"/>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widowControl/>
              <w:jc w:val="center"/>
              <w:rPr>
                <w:rFonts w:hint="default" w:ascii="Times New Roman" w:hAnsi="Times New Roman" w:eastAsia="方正仿宋_GBK" w:cs="Times New Roman"/>
                <w:sz w:val="18"/>
                <w:szCs w:val="18"/>
                <w:highlight w:val="none"/>
              </w:rPr>
            </w:pP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1.临时用房建筑面积之和≥ 5000 平方米；</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2.在建工程单体体积≥ 20 万立方米的建筑施工工地；</w:t>
            </w:r>
          </w:p>
          <w:p>
            <w:pPr>
              <w:keepNext w:val="0"/>
              <w:keepLines w:val="0"/>
              <w:widowControl/>
              <w:suppressLineNumbers w:val="0"/>
              <w:spacing w:line="220" w:lineRule="exact"/>
              <w:ind w:firstLine="360" w:firstLineChars="200"/>
              <w:jc w:val="left"/>
              <w:rPr>
                <w:rFonts w:hint="eastAsia" w:ascii="Times New Roman" w:hAnsi="Times New Roman" w:eastAsia="方正仿宋_GBK" w:cs="Times New Roman"/>
                <w:sz w:val="18"/>
                <w:szCs w:val="18"/>
                <w:highlight w:val="none"/>
              </w:rPr>
            </w:pP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color w:val="auto"/>
                <w:kern w:val="2"/>
                <w:sz w:val="18"/>
                <w:szCs w:val="18"/>
                <w:highlight w:val="none"/>
                <w:lang w:val="en-US" w:eastAsia="zh-CN" w:bidi="ar"/>
              </w:rPr>
              <w:t>民用建筑内部装修施工面积≥ 5 万平方米的施工现场</w:t>
            </w:r>
            <w:r>
              <w:rPr>
                <w:rFonts w:hint="eastAsia" w:ascii="Times New Roman" w:hAnsi="Times New Roman" w:eastAsia="方正仿宋_GBK" w:cs="Times New Roman"/>
                <w:kern w:val="2"/>
                <w:sz w:val="18"/>
                <w:szCs w:val="18"/>
                <w:highlight w:val="none"/>
                <w:lang w:val="en-US" w:eastAsia="zh-CN" w:bidi="ar"/>
              </w:rPr>
              <w:t>。</w:t>
            </w:r>
          </w:p>
          <w:p>
            <w:pPr>
              <w:spacing w:line="220" w:lineRule="exact"/>
              <w:ind w:firstLine="361" w:firstLineChars="200"/>
              <w:jc w:val="left"/>
              <w:rPr>
                <w:rFonts w:hint="eastAsia"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-1-2-1 </w:t>
            </w:r>
            <w:r>
              <w:rPr>
                <w:rFonts w:hint="eastAsia" w:ascii="Times New Roman" w:hAnsi="Times New Roman" w:eastAsia="方正仿宋_GBK" w:cs="Times New Roman"/>
                <w:b w:val="0"/>
                <w:bCs w:val="0"/>
                <w:sz w:val="18"/>
                <w:szCs w:val="18"/>
                <w:highlight w:val="none"/>
                <w:lang w:val="en-US" w:eastAsia="zh-CN"/>
              </w:rPr>
              <w:t>按标准应当设置而未设置临时消防给水系统、应急照明、灭火器的；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-1-2-2 </w:t>
            </w:r>
            <w:r>
              <w:rPr>
                <w:rFonts w:hint="eastAsia" w:ascii="Times New Roman" w:hAnsi="Times New Roman" w:eastAsia="方正仿宋_GBK" w:cs="Times New Roman"/>
                <w:b w:val="0"/>
                <w:bCs w:val="0"/>
                <w:sz w:val="18"/>
                <w:szCs w:val="18"/>
                <w:highlight w:val="none"/>
                <w:lang w:val="en-US" w:eastAsia="zh-CN"/>
              </w:rPr>
              <w:t>按标准应当设置而未设置的单类消防设施数量≥20%此类消防设施总数量 ，或者未保持完好有效的单类消防设施数量≥20%此类消防设施总数量，但不影响系统整体运行的；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-1-2-3 </w:t>
            </w:r>
            <w:r>
              <w:rPr>
                <w:rFonts w:hint="eastAsia" w:ascii="Times New Roman" w:hAnsi="Times New Roman" w:eastAsia="方正仿宋_GBK" w:cs="Times New Roman"/>
                <w:b w:val="0"/>
                <w:bCs w:val="0"/>
                <w:sz w:val="18"/>
                <w:szCs w:val="18"/>
                <w:highlight w:val="none"/>
                <w:lang w:val="en-US" w:eastAsia="zh-CN"/>
              </w:rPr>
              <w:t>临时消防给水系统严重损坏或者瘫痪，无法使用的。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-1-2-4 </w:t>
            </w:r>
            <w:r>
              <w:rPr>
                <w:rFonts w:hint="eastAsia" w:ascii="Times New Roman" w:hAnsi="Times New Roman" w:eastAsia="方正仿宋_GBK" w:cs="Times New Roman"/>
                <w:b w:val="0"/>
                <w:bCs w:val="0"/>
                <w:sz w:val="18"/>
                <w:szCs w:val="18"/>
                <w:highlight w:val="none"/>
                <w:lang w:val="en-US" w:eastAsia="zh-CN"/>
              </w:rPr>
              <w:t>疏散通道、安全出口设置的形式和数量不符合工程建设消防技术标准要求的。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tc>
        <w:tc>
          <w:tcPr>
            <w:tcW w:w="2659" w:type="dxa"/>
            <w:gridSpan w:val="4"/>
            <w:vMerge w:val="continue"/>
            <w:noWrap w:val="0"/>
            <w:vAlign w:val="center"/>
          </w:tcPr>
          <w:p>
            <w:pPr>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lang w:val="en-US" w:eastAsia="zh-CN"/>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widowControl/>
              <w:jc w:val="center"/>
              <w:rPr>
                <w:rFonts w:hint="default" w:ascii="Times New Roman" w:hAnsi="Times New Roman" w:eastAsia="方正仿宋_GBK" w:cs="Times New Roman"/>
                <w:sz w:val="18"/>
                <w:szCs w:val="18"/>
                <w:highlight w:val="none"/>
              </w:rPr>
            </w:pPr>
          </w:p>
        </w:tc>
        <w:tc>
          <w:tcPr>
            <w:tcW w:w="6761" w:type="dxa"/>
            <w:noWrap w:val="0"/>
            <w:vAlign w:val="center"/>
          </w:tcPr>
          <w:p>
            <w:pPr>
              <w:spacing w:line="220" w:lineRule="exact"/>
              <w:ind w:firstLine="361" w:firstLineChars="200"/>
              <w:jc w:val="left"/>
              <w:rPr>
                <w:rFonts w:hint="eastAsia"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所有场所存在以下违法行为：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-1-3-1 </w:t>
            </w:r>
            <w:r>
              <w:rPr>
                <w:rFonts w:hint="default" w:ascii="Times New Roman" w:hAnsi="Times New Roman" w:eastAsia="方正仿宋_GBK" w:cs="Times New Roman"/>
                <w:sz w:val="18"/>
                <w:szCs w:val="18"/>
                <w:highlight w:val="none"/>
                <w:lang w:val="en-US" w:eastAsia="zh-CN"/>
              </w:rPr>
              <w:t>造成人员死亡、重伤或者直接财产损失达到较大以上火灾等严重后果的。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-1-3-2 </w:t>
            </w:r>
            <w:r>
              <w:rPr>
                <w:rFonts w:hint="default" w:ascii="Times New Roman" w:hAnsi="Times New Roman" w:eastAsia="方正仿宋_GBK" w:cs="Times New Roman"/>
                <w:sz w:val="18"/>
                <w:szCs w:val="18"/>
                <w:highlight w:val="none"/>
                <w:lang w:val="en-US" w:eastAsia="zh-CN"/>
              </w:rPr>
              <w:t>场所已构成重大火灾隐患的。</w:t>
            </w:r>
          </w:p>
        </w:tc>
        <w:tc>
          <w:tcPr>
            <w:tcW w:w="2659" w:type="dxa"/>
            <w:gridSpan w:val="4"/>
            <w:vMerge w:val="continue"/>
            <w:noWrap w:val="0"/>
            <w:vAlign w:val="center"/>
          </w:tcPr>
          <w:p>
            <w:pPr>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1．面积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万平方米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万平方米场所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 xml:space="preserve">易燃易爆液体、气体储量 </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1000 立方米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万立方米的易燃易爆危险物品场所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建筑面积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1万平方米的宾馆、酒店、饭店</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室内健身场馆、球馆、旱冰场、桑拿浴室</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营业性健身休闲场所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2500 平方米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平方米的公共娱乐场所</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养老院、福利院、托儿所、幼儿园</w:t>
            </w:r>
            <w:r>
              <w:rPr>
                <w:rFonts w:hint="eastAsia" w:ascii="Times New Roman" w:hAnsi="Times New Roman" w:eastAsia="方正仿宋_GBK" w:cs="Times New Roman"/>
                <w:sz w:val="18"/>
                <w:szCs w:val="18"/>
                <w:highlight w:val="none"/>
                <w:lang w:eastAsia="zh-CN"/>
              </w:rPr>
              <w:t>。</w:t>
            </w:r>
          </w:p>
          <w:p>
            <w:pPr>
              <w:spacing w:line="220" w:lineRule="exact"/>
              <w:ind w:firstLine="361" w:firstLineChars="200"/>
              <w:jc w:val="left"/>
              <w:rPr>
                <w:rFonts w:hint="default"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-2-1-1 </w:t>
            </w:r>
            <w:r>
              <w:rPr>
                <w:rFonts w:hint="default" w:ascii="Times New Roman" w:hAnsi="Times New Roman" w:eastAsia="方正仿宋_GBK" w:cs="Times New Roman"/>
                <w:sz w:val="18"/>
                <w:szCs w:val="18"/>
                <w:highlight w:val="none"/>
              </w:rPr>
              <w:t>按标准应当设置而未设置火灾自动报警系统、自动灭火系统、消火栓系统、防烟排烟系统、应急广播和应急照明、疏散指示标志的；</w:t>
            </w:r>
          </w:p>
          <w:p>
            <w:pPr>
              <w:spacing w:line="220" w:lineRule="exact"/>
              <w:ind w:firstLine="361" w:firstLineChars="200"/>
              <w:jc w:val="left"/>
              <w:rPr>
                <w:rFonts w:hint="default"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-2-1-2 </w:t>
            </w:r>
            <w:r>
              <w:rPr>
                <w:rFonts w:hint="default" w:ascii="Times New Roman" w:hAnsi="Times New Roman" w:eastAsia="方正仿宋_GBK" w:cs="Times New Roman"/>
                <w:sz w:val="18"/>
                <w:szCs w:val="18"/>
                <w:highlight w:val="none"/>
              </w:rPr>
              <w:t>按标准应当设置而未设置的单类消防设施数量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20%此类总数量，或者未保持完好有效的单类消防设施数量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20%此类总数量，但不影响系统整体运行的；</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-2-1-3 </w:t>
            </w:r>
            <w:r>
              <w:rPr>
                <w:rFonts w:hint="default" w:ascii="Times New Roman" w:hAnsi="Times New Roman" w:eastAsia="方正仿宋_GBK" w:cs="Times New Roman"/>
                <w:sz w:val="18"/>
                <w:szCs w:val="18"/>
                <w:highlight w:val="none"/>
              </w:rPr>
              <w:t>火灾自动报警系统、自动灭火系统、消火栓系统、防烟排烟系统严重损坏或者瘫痪，无法使用的</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-2-1-4 </w:t>
            </w:r>
            <w:r>
              <w:rPr>
                <w:rFonts w:hint="default" w:ascii="Times New Roman" w:hAnsi="Times New Roman" w:eastAsia="方正仿宋_GBK" w:cs="Times New Roman"/>
                <w:sz w:val="18"/>
                <w:szCs w:val="18"/>
                <w:highlight w:val="none"/>
              </w:rPr>
              <w:t>防火门严重损坏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10 处，</w:t>
            </w:r>
            <w:r>
              <w:rPr>
                <w:rFonts w:hint="eastAsia" w:ascii="Times New Roman" w:hAnsi="Times New Roman" w:eastAsia="方正仿宋_GBK" w:cs="Times New Roman"/>
                <w:sz w:val="18"/>
                <w:szCs w:val="18"/>
                <w:highlight w:val="none"/>
                <w:lang w:val="en-US" w:eastAsia="zh-CN"/>
              </w:rPr>
              <w:t>或</w:t>
            </w:r>
            <w:r>
              <w:rPr>
                <w:rFonts w:hint="default" w:ascii="Times New Roman" w:hAnsi="Times New Roman" w:eastAsia="方正仿宋_GBK" w:cs="Times New Roman"/>
                <w:sz w:val="18"/>
                <w:szCs w:val="18"/>
                <w:highlight w:val="none"/>
              </w:rPr>
              <w:t>防火卷帘等其他防火分隔设施严重损坏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 处，</w:t>
            </w:r>
            <w:r>
              <w:rPr>
                <w:rFonts w:hint="eastAsia" w:ascii="Times New Roman" w:hAnsi="Times New Roman" w:eastAsia="方正仿宋_GBK" w:cs="Times New Roman"/>
                <w:sz w:val="18"/>
                <w:szCs w:val="18"/>
                <w:highlight w:val="none"/>
                <w:lang w:val="en-US" w:eastAsia="zh-CN"/>
              </w:rPr>
              <w:t>主要功能受损，</w:t>
            </w:r>
            <w:r>
              <w:rPr>
                <w:rFonts w:hint="default" w:ascii="Times New Roman" w:hAnsi="Times New Roman" w:eastAsia="方正仿宋_GBK" w:cs="Times New Roman"/>
                <w:sz w:val="18"/>
                <w:szCs w:val="18"/>
                <w:highlight w:val="none"/>
              </w:rPr>
              <w:t>无法使用的；</w:t>
            </w:r>
          </w:p>
          <w:p>
            <w:pPr>
              <w:spacing w:line="220" w:lineRule="exact"/>
              <w:ind w:firstLine="360" w:firstLineChars="200"/>
              <w:jc w:val="left"/>
              <w:rPr>
                <w:rFonts w:hint="default" w:ascii="Times New Roman" w:hAnsi="Times New Roman" w:eastAsia="方正仿宋_GBK" w:cs="Times New Roman"/>
                <w:b/>
                <w:bCs/>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-2-1-5 </w:t>
            </w:r>
            <w:r>
              <w:rPr>
                <w:rFonts w:hint="default" w:ascii="Times New Roman" w:hAnsi="Times New Roman" w:eastAsia="方正仿宋_GBK" w:cs="Times New Roman"/>
                <w:sz w:val="18"/>
                <w:szCs w:val="18"/>
                <w:highlight w:val="none"/>
              </w:rPr>
              <w:t>疏散楼梯、安全出口设置的形式和数量不符合工程建设消防技术标准要求的。</w:t>
            </w:r>
          </w:p>
        </w:tc>
        <w:tc>
          <w:tcPr>
            <w:tcW w:w="2659" w:type="dxa"/>
            <w:gridSpan w:val="4"/>
            <w:vMerge w:val="restart"/>
            <w:noWrap w:val="0"/>
            <w:vAlign w:val="center"/>
          </w:tcPr>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1.临时用房建筑面积之和≥ 2500 平方米＜ 5000 平方米；</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2.在建工程单体体积≥ 10 万立方米＜ 20 万立方米的建筑施工工地；</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3.民用建筑内部装修施工面积≥ 3 万平方米＜5 万平方米的施工现场</w:t>
            </w:r>
          </w:p>
          <w:p>
            <w:pPr>
              <w:spacing w:line="220" w:lineRule="exact"/>
              <w:ind w:firstLine="361" w:firstLineChars="200"/>
              <w:jc w:val="left"/>
              <w:rPr>
                <w:rFonts w:hint="eastAsia"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存在以下违法行为的：</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-2-2-1 按标准应当设置而未设置临时消防给水系统、应急照明、灭火器的；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-2-2-2 </w:t>
            </w:r>
            <w:r>
              <w:rPr>
                <w:rFonts w:hint="eastAsia" w:ascii="Times New Roman" w:hAnsi="Times New Roman" w:eastAsia="方正仿宋_GBK" w:cs="Times New Roman"/>
                <w:b w:val="0"/>
                <w:bCs w:val="0"/>
                <w:sz w:val="18"/>
                <w:szCs w:val="18"/>
                <w:highlight w:val="none"/>
                <w:lang w:val="en-US" w:eastAsia="zh-CN"/>
              </w:rPr>
              <w:t>按标准应当设置而未设置的单类消防设施数量≥20%此类消防设施总数量 ，或者未保持完好有效的单类消防设施数量≥20%此类消防设施总数量，但不影响系统整体运行的；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-2-2-3 疏散通道、安全出口设置的形式和数量不符合工程建设消防技术标准要求的。</w:t>
            </w:r>
          </w:p>
        </w:tc>
        <w:tc>
          <w:tcPr>
            <w:tcW w:w="2659" w:type="dxa"/>
            <w:gridSpan w:val="4"/>
            <w:vMerge w:val="continue"/>
            <w:noWrap w:val="0"/>
            <w:vAlign w:val="center"/>
          </w:tcPr>
          <w:p>
            <w:pPr>
              <w:widowControl/>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-2-3 </w:t>
            </w:r>
            <w:r>
              <w:rPr>
                <w:rFonts w:hint="eastAsia" w:ascii="Times New Roman" w:hAnsi="Times New Roman" w:eastAsia="方正仿宋_GBK" w:cs="Times New Roman"/>
                <w:b w:val="0"/>
                <w:bCs w:val="0"/>
                <w:sz w:val="18"/>
                <w:szCs w:val="18"/>
                <w:highlight w:val="none"/>
                <w:lang w:val="en-US" w:eastAsia="zh-CN"/>
              </w:rPr>
              <w:t>所有场所</w:t>
            </w:r>
            <w:r>
              <w:rPr>
                <w:rFonts w:hint="default" w:ascii="Times New Roman" w:hAnsi="Times New Roman" w:eastAsia="方正仿宋_GBK" w:cs="Times New Roman"/>
                <w:b w:val="0"/>
                <w:bCs w:val="0"/>
                <w:sz w:val="18"/>
                <w:szCs w:val="18"/>
                <w:highlight w:val="none"/>
                <w:lang w:val="en-US" w:eastAsia="zh-CN"/>
              </w:rPr>
              <w:t>造成火灾等严重后果的。</w:t>
            </w:r>
          </w:p>
        </w:tc>
        <w:tc>
          <w:tcPr>
            <w:tcW w:w="2659" w:type="dxa"/>
            <w:gridSpan w:val="4"/>
            <w:vMerge w:val="continue"/>
            <w:noWrap w:val="0"/>
            <w:vAlign w:val="center"/>
          </w:tcPr>
          <w:p>
            <w:pPr>
              <w:widowControl/>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pStyle w:val="6"/>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p>
        </w:tc>
        <w:tc>
          <w:tcPr>
            <w:tcW w:w="1470" w:type="dxa"/>
            <w:vMerge w:val="restart"/>
            <w:noWrap w:val="0"/>
            <w:vAlign w:val="center"/>
          </w:tcPr>
          <w:p>
            <w:pPr>
              <w:spacing w:line="220" w:lineRule="exact"/>
              <w:ind w:firstLine="180" w:firstLineChars="10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损坏、挪用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或者擅自拆除、停用消防设施、器材</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《中华人民共和国消防法》第六十条第一款第二项</w:t>
            </w:r>
          </w:p>
        </w:tc>
        <w:tc>
          <w:tcPr>
            <w:tcW w:w="1376" w:type="dxa"/>
            <w:noWrap w:val="0"/>
            <w:vAlign w:val="center"/>
          </w:tcPr>
          <w:p>
            <w:pPr>
              <w:widowControl/>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color w:val="000000"/>
                <w:sz w:val="18"/>
                <w:szCs w:val="18"/>
                <w:highlight w:val="none"/>
              </w:rPr>
              <w:t>严重</w:t>
            </w:r>
            <w:r>
              <w:rPr>
                <w:rFonts w:hint="eastAsia" w:ascii="Times New Roman" w:hAnsi="Times New Roman" w:eastAsia="方正仿宋_GBK" w:cs="Times New Roman"/>
                <w:color w:val="000000"/>
                <w:sz w:val="18"/>
                <w:szCs w:val="18"/>
                <w:highlight w:val="none"/>
                <w:lang w:eastAsia="zh-CN"/>
              </w:rPr>
              <w:t>（</w:t>
            </w: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color w:val="000000"/>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导致任一类设施主要功能受损</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导致系统整体无法正常使用的。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 xml:space="preserve">-1-2 </w:t>
            </w:r>
            <w:r>
              <w:rPr>
                <w:rFonts w:hint="default" w:ascii="Times New Roman" w:hAnsi="Times New Roman" w:eastAsia="方正仿宋_GBK" w:cs="Times New Roman"/>
                <w:sz w:val="18"/>
                <w:szCs w:val="18"/>
                <w:highlight w:val="none"/>
              </w:rPr>
              <w:t>发生火灾，或违法行为导致火灾危害扩大的；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导致任一类设施局部功能受损</w:t>
            </w:r>
            <w:r>
              <w:rPr>
                <w:rFonts w:hint="default" w:ascii="Times New Roman" w:hAnsi="Times New Roman" w:eastAsia="方正仿宋_GBK" w:cs="Times New Roman"/>
                <w:sz w:val="18"/>
                <w:szCs w:val="18"/>
                <w:highlight w:val="none"/>
                <w:lang w:eastAsia="zh-CN"/>
              </w:rPr>
              <w:t>，导致系统局部</w:t>
            </w:r>
            <w:r>
              <w:rPr>
                <w:rFonts w:hint="default" w:ascii="Times New Roman" w:hAnsi="Times New Roman" w:eastAsia="方正仿宋_GBK" w:cs="Times New Roman"/>
                <w:sz w:val="18"/>
                <w:szCs w:val="18"/>
                <w:highlight w:val="none"/>
              </w:rPr>
              <w:t>功能无法正常使用。</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挪用消防设施、器材 3 处以上的。</w:t>
            </w:r>
          </w:p>
        </w:tc>
        <w:tc>
          <w:tcPr>
            <w:tcW w:w="2659" w:type="dxa"/>
            <w:gridSpan w:val="4"/>
            <w:noWrap w:val="0"/>
            <w:vAlign w:val="center"/>
          </w:tcPr>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占用、堵塞、封闭疏散通道、安全出口或者有其他妨碍安全疏散行为</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《中华人民共和国消防法》第六十条第一款第三项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color w:val="000000"/>
                <w:sz w:val="18"/>
                <w:szCs w:val="18"/>
                <w:highlight w:val="none"/>
              </w:rPr>
              <w:t>严重</w:t>
            </w:r>
            <w:r>
              <w:rPr>
                <w:rFonts w:hint="eastAsia" w:ascii="Times New Roman" w:hAnsi="Times New Roman" w:eastAsia="方正仿宋_GBK" w:cs="Times New Roman"/>
                <w:color w:val="000000"/>
                <w:sz w:val="18"/>
                <w:szCs w:val="18"/>
                <w:highlight w:val="none"/>
                <w:lang w:eastAsia="zh-CN"/>
              </w:rPr>
              <w:t>（</w:t>
            </w: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color w:val="000000"/>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占用、</w:t>
            </w:r>
            <w:r>
              <w:rPr>
                <w:rFonts w:hint="default" w:ascii="Times New Roman" w:hAnsi="Times New Roman" w:eastAsia="方正仿宋_GBK" w:cs="Times New Roman"/>
                <w:sz w:val="18"/>
                <w:szCs w:val="18"/>
                <w:highlight w:val="none"/>
              </w:rPr>
              <w:t>堵塞、封闭疏散通道、安全出口，导致人员无法从该处疏散通道、安全出口通行，且不能当场改正的。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致使疏散宽度≤50%的</w:t>
            </w:r>
            <w:r>
              <w:rPr>
                <w:rFonts w:hint="default" w:ascii="Times New Roman" w:hAnsi="Times New Roman" w:eastAsia="方正仿宋_GBK" w:cs="Times New Roman"/>
                <w:sz w:val="18"/>
                <w:szCs w:val="18"/>
                <w:highlight w:val="none"/>
              </w:rPr>
              <w:t>疏散通道、安全出口</w:t>
            </w:r>
            <w:r>
              <w:rPr>
                <w:rFonts w:hint="default" w:ascii="Times New Roman" w:hAnsi="Times New Roman" w:eastAsia="方正仿宋_GBK" w:cs="Times New Roman"/>
                <w:sz w:val="18"/>
                <w:szCs w:val="18"/>
                <w:highlight w:val="none"/>
                <w:lang w:val="en-US" w:eastAsia="zh-CN"/>
              </w:rPr>
              <w:t>3处以上，且无法当场整改。</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违法行为引起火灾或导致火灾危害扩大的。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4构成重大火灾隐患的。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sz w:val="18"/>
                <w:szCs w:val="18"/>
                <w:highlight w:val="none"/>
                <w:lang w:val="en-US" w:eastAsia="zh-CN"/>
              </w:rPr>
              <w:t>占用、</w:t>
            </w:r>
            <w:r>
              <w:rPr>
                <w:rFonts w:hint="default" w:ascii="Times New Roman" w:hAnsi="Times New Roman" w:eastAsia="方正仿宋_GBK" w:cs="Times New Roman"/>
                <w:sz w:val="18"/>
                <w:szCs w:val="18"/>
                <w:highlight w:val="none"/>
              </w:rPr>
              <w:t>堵塞、封闭疏散通道、安全出口，导致人员无法从该处疏散通道、安全出口通行，</w:t>
            </w:r>
            <w:r>
              <w:rPr>
                <w:rFonts w:hint="default" w:ascii="Times New Roman" w:hAnsi="Times New Roman" w:eastAsia="方正仿宋_GBK" w:cs="Times New Roman"/>
                <w:sz w:val="18"/>
                <w:szCs w:val="18"/>
                <w:highlight w:val="none"/>
                <w:lang w:val="en-US" w:eastAsia="zh-CN"/>
              </w:rPr>
              <w:t>但能够</w:t>
            </w:r>
            <w:r>
              <w:rPr>
                <w:rFonts w:hint="default" w:ascii="Times New Roman" w:hAnsi="Times New Roman" w:eastAsia="方正仿宋_GBK" w:cs="Times New Roman"/>
                <w:sz w:val="18"/>
                <w:szCs w:val="18"/>
                <w:highlight w:val="none"/>
              </w:rPr>
              <w:t>当场改正的。</w:t>
            </w:r>
          </w:p>
          <w:p>
            <w:pPr>
              <w:spacing w:line="220" w:lineRule="exact"/>
              <w:ind w:firstLine="360" w:firstLineChars="200"/>
              <w:jc w:val="left"/>
              <w:rPr>
                <w:rFonts w:hint="default" w:ascii="Times New Roman" w:hAnsi="Times New Roman" w:cs="Times New Roman"/>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占用疏散通道，致使疏散宽度≤50%的</w:t>
            </w:r>
            <w:r>
              <w:rPr>
                <w:rFonts w:hint="default" w:ascii="Times New Roman" w:hAnsi="Times New Roman" w:eastAsia="方正仿宋_GBK" w:cs="Times New Roman"/>
                <w:sz w:val="18"/>
                <w:szCs w:val="18"/>
                <w:highlight w:val="none"/>
              </w:rPr>
              <w:t>疏散通道、安全出口</w:t>
            </w:r>
            <w:r>
              <w:rPr>
                <w:rFonts w:hint="default" w:ascii="Times New Roman" w:hAnsi="Times New Roman" w:eastAsia="方正仿宋_GBK" w:cs="Times New Roman"/>
                <w:sz w:val="18"/>
                <w:szCs w:val="18"/>
                <w:highlight w:val="none"/>
                <w:lang w:val="en-US" w:eastAsia="zh-CN"/>
              </w:rPr>
              <w:t>，且无法当场整改。</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非初次发现存在占用、堵塞、封闭疏散通道、安全出口。</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埋压、圈占、遮挡消火栓或者占用防火间距</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《中华人民共和国消防法》第六十条第一款第四项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埋压、圈占、遮挡消火栓 5 处以上，无法当场改正的。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占用防火间距导致建筑之间实际防火间距不足规范要求的</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50%，且无法当场改正的。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发生火灾，或违法行为导致火灾危害扩大的。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埋压、圈占、遮挡消火栓 3 处以上，无法当场改正的；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占用防火间距，导致建筑之间实际防火间距不足规范要求的</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80%，且无法当场改正的。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占用、堵塞、封闭消防车通道</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《中华人民共和国消防法》第六十条第一款第五项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占用、堵塞、封闭消防车通道，造成消防车无法通行</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且未当场改正。</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发生火灾时影响灭火救援的，或违法行为导致火灾危害扩大的。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占用、堵塞、封闭消防车通道，给消防车通行带来困难</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且未当场改正。</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人员密集场所在门窗上设置影响逃生和灭火救援的障碍物</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《中华人民共和国消防法》第六十条第一款第六项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在消防救援窗设置障碍物，影响逃生、灭火救援且无法当场改正的。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在其他门窗上设置障碍物，数量占门窗总数 50%以上，影响逃生、灭火救援的</w:t>
            </w:r>
            <w:r>
              <w:rPr>
                <w:rFonts w:hint="default" w:ascii="Times New Roman" w:hAnsi="Times New Roman" w:eastAsia="方正仿宋_GBK" w:cs="Times New Roman"/>
                <w:sz w:val="18"/>
                <w:szCs w:val="18"/>
                <w:highlight w:val="none"/>
                <w:lang w:eastAsia="zh-CN"/>
              </w:rPr>
              <w:t>。</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在其他门窗设置障碍物，数量占门窗总数30%以上影响逃生、灭火救援的。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其他</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火灾隐患经消防救援机构通知后不及时采取措施消除（不及时消除火灾隐患）</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《中华人民共和国消防法》第六十条第一款第七项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已构成重大火灾隐患，经消防救援机构通知，责令改正期满后，不及时采取有效措施消除的</w:t>
            </w:r>
            <w:r>
              <w:rPr>
                <w:rFonts w:hint="default" w:ascii="Times New Roman" w:hAnsi="Times New Roman" w:eastAsia="方正仿宋_GBK" w:cs="Times New Roman"/>
                <w:sz w:val="18"/>
                <w:szCs w:val="18"/>
                <w:highlight w:val="none"/>
                <w:lang w:eastAsia="zh-CN"/>
              </w:rPr>
              <w:t>。</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已构成重大火灾隐患，经消防救援机构通知，责令改正期满后，</w:t>
            </w:r>
            <w:r>
              <w:rPr>
                <w:rFonts w:hint="default" w:ascii="Times New Roman" w:hAnsi="Times New Roman" w:eastAsia="方正仿宋_GBK" w:cs="Times New Roman"/>
                <w:sz w:val="18"/>
                <w:szCs w:val="18"/>
                <w:highlight w:val="none"/>
                <w:lang w:val="en-US" w:eastAsia="zh-CN"/>
              </w:rPr>
              <w:t>已</w:t>
            </w:r>
            <w:r>
              <w:rPr>
                <w:rFonts w:hint="default" w:ascii="Times New Roman" w:hAnsi="Times New Roman" w:eastAsia="方正仿宋_GBK" w:cs="Times New Roman"/>
                <w:sz w:val="18"/>
                <w:szCs w:val="18"/>
                <w:highlight w:val="none"/>
              </w:rPr>
              <w:t>采取措施</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但未完全整改隐患的</w:t>
            </w:r>
            <w:r>
              <w:rPr>
                <w:rFonts w:hint="default" w:ascii="Times New Roman" w:hAnsi="Times New Roman" w:eastAsia="方正仿宋_GBK" w:cs="Times New Roman"/>
                <w:sz w:val="18"/>
                <w:szCs w:val="18"/>
                <w:highlight w:val="none"/>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有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条一般火灾隐患，未按时按规定整改完毕的。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有</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条一般火灾隐患，但未采取任何措施消除的</w:t>
            </w:r>
            <w:r>
              <w:rPr>
                <w:rFonts w:hint="default" w:ascii="Times New Roman" w:hAnsi="Times New Roman" w:eastAsia="方正仿宋_GBK" w:cs="Times New Roman"/>
                <w:sz w:val="18"/>
                <w:szCs w:val="18"/>
                <w:highlight w:val="none"/>
                <w:lang w:eastAsia="zh-CN"/>
              </w:rPr>
              <w:t>。</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易燃易爆</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危险品场所与居住场所设置在同一建筑物内；</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易燃易爆</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危险品场所未与居住场所保持安全距离；</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其他物品场所</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与居住场所设置在同一建筑物内不符合消防技术标准</w:t>
            </w:r>
          </w:p>
        </w:tc>
        <w:tc>
          <w:tcPr>
            <w:tcW w:w="1366" w:type="dxa"/>
            <w:vMerge w:val="restart"/>
            <w:noWrap w:val="0"/>
            <w:vAlign w:val="center"/>
          </w:tcPr>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《中华人民共和国消防法》第六十一条第一款、第二款</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生产、储存、经营易燃易爆危险品的场所与居住场所设置在同一建筑内。</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生产、储存、经营易燃易爆危险品的场所与居住场所的防火间距小于国家工程建设消防技术标准规定值的75%；</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在厂房、库房、商场中设置员工宿舍，且不符合</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住宿与生产储存经营合用场所消防安全技术要求</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生产、储存、经营其他物品的场所与居住场所合用，防火分隔、安全疏散、报警和灭火系统不符合消防标准；</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生产、储存、经营易燃易爆危险品的场所与居住场所的防火间距不符合标准，但超过国家工程建设消防技术标准规定值的75%。</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人员密集场所使用不合格、国家明令淘汰的消防产品逾期未改</w:t>
            </w:r>
          </w:p>
        </w:tc>
        <w:tc>
          <w:tcPr>
            <w:tcW w:w="1366" w:type="dxa"/>
            <w:vMerge w:val="restart"/>
            <w:noWrap w:val="0"/>
            <w:vAlign w:val="center"/>
          </w:tcPr>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《中华人民共和国消防法》第六十五条第二款</w:t>
            </w:r>
          </w:p>
        </w:tc>
        <w:tc>
          <w:tcPr>
            <w:tcW w:w="1376" w:type="dxa"/>
            <w:vMerge w:val="restart"/>
            <w:noWrap w:val="0"/>
            <w:vAlign w:val="center"/>
          </w:tcPr>
          <w:p>
            <w:pPr>
              <w:spacing w:line="220" w:lineRule="exact"/>
              <w:jc w:val="center"/>
              <w:rPr>
                <w:rFonts w:hint="eastAsia"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p>
            <w:pPr>
              <w:spacing w:line="220" w:lineRule="exact"/>
              <w:jc w:val="center"/>
              <w:rPr>
                <w:rFonts w:hint="default" w:ascii="Times New Roman" w:hAnsi="Times New Roman" w:eastAsia="方正仿宋_GBK" w:cs="Times New Roman"/>
                <w:kern w:val="2"/>
                <w:sz w:val="18"/>
                <w:szCs w:val="18"/>
                <w:highlight w:val="none"/>
                <w:lang w:val="en-US" w:eastAsia="zh-CN" w:bidi="ar-SA"/>
              </w:rPr>
            </w:pP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存在以下违法行为</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-1 </w:t>
            </w:r>
            <w:r>
              <w:rPr>
                <w:rFonts w:hint="default" w:ascii="Times New Roman" w:hAnsi="Times New Roman" w:eastAsia="方正仿宋_GBK" w:cs="Times New Roman"/>
                <w:sz w:val="18"/>
                <w:szCs w:val="18"/>
                <w:highlight w:val="none"/>
              </w:rPr>
              <w:t>经改正，仍不合格的消防产品种类</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 xml:space="preserve"> 类，或数量</w:t>
            </w:r>
            <w:r>
              <w:rPr>
                <w:rFonts w:hint="default" w:ascii="Times New Roman" w:hAnsi="Times New Roman" w:eastAsia="方正仿宋_GBK" w:cs="Times New Roman"/>
                <w:sz w:val="18"/>
                <w:szCs w:val="18"/>
                <w:highlight w:val="none"/>
                <w:lang w:val="en-US" w:eastAsia="zh-CN"/>
              </w:rPr>
              <w:t>≥50</w:t>
            </w:r>
            <w:r>
              <w:rPr>
                <w:rFonts w:hint="default" w:ascii="Times New Roman" w:hAnsi="Times New Roman" w:eastAsia="方正仿宋_GBK" w:cs="Times New Roman"/>
                <w:sz w:val="18"/>
                <w:szCs w:val="18"/>
                <w:highlight w:val="none"/>
              </w:rPr>
              <w:t xml:space="preserve"> 件的</w:t>
            </w:r>
            <w:r>
              <w:rPr>
                <w:rFonts w:hint="default" w:ascii="Times New Roman" w:hAnsi="Times New Roman" w:eastAsia="方正仿宋_GBK" w:cs="Times New Roman"/>
                <w:kern w:val="2"/>
                <w:sz w:val="18"/>
                <w:szCs w:val="18"/>
                <w:highlight w:val="none"/>
                <w:lang w:val="en-US" w:eastAsia="zh-CN" w:bidi="ar-SA"/>
              </w:rPr>
              <w:t>。</w:t>
            </w:r>
          </w:p>
          <w:p>
            <w:pPr>
              <w:spacing w:line="220" w:lineRule="exact"/>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-2 </w:t>
            </w:r>
            <w:r>
              <w:rPr>
                <w:rFonts w:hint="default" w:ascii="Times New Roman" w:hAnsi="Times New Roman" w:eastAsia="方正仿宋_GBK" w:cs="Times New Roman"/>
                <w:kern w:val="2"/>
                <w:sz w:val="18"/>
                <w:szCs w:val="18"/>
                <w:highlight w:val="none"/>
                <w:lang w:val="en-US" w:eastAsia="zh-CN" w:bidi="ar-SA"/>
              </w:rPr>
              <w:t>使用不合格消防产品或者国家明令淘汰消防产品造成重大火灾隐患的。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-3 </w:t>
            </w:r>
            <w:r>
              <w:rPr>
                <w:rFonts w:hint="default" w:ascii="Times New Roman" w:hAnsi="Times New Roman" w:eastAsia="方正仿宋_GBK" w:cs="Times New Roman"/>
                <w:kern w:val="2"/>
                <w:sz w:val="18"/>
                <w:szCs w:val="18"/>
                <w:highlight w:val="none"/>
                <w:lang w:val="en-US" w:eastAsia="zh-CN" w:bidi="ar-SA"/>
              </w:rPr>
              <w:t>其他经集体讨论认为应当责令停产停业的情形。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p>
            <w:pPr>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并对其直接负责的主管人员和其他直接责任人员处罚款0.155万—0.2万</w:t>
            </w:r>
            <w:r>
              <w:rPr>
                <w:rFonts w:hint="eastAsia" w:ascii="Times New Roman" w:hAnsi="Times New Roman" w:eastAsia="方正仿宋_GBK" w:cs="Times New Roman"/>
                <w:sz w:val="18"/>
                <w:szCs w:val="18"/>
                <w:highlight w:val="none"/>
                <w:lang w:eastAsia="zh-CN"/>
              </w:rPr>
              <w:t>，</w:t>
            </w:r>
            <w:r>
              <w:rPr>
                <w:rFonts w:hint="eastAsia" w:ascii="Times New Roman" w:hAnsi="Times New Roman" w:eastAsia="方正仿宋_GBK" w:cs="Times New Roman"/>
                <w:sz w:val="18"/>
                <w:szCs w:val="18"/>
                <w:highlight w:val="none"/>
                <w:lang w:val="en-US" w:eastAsia="zh-CN"/>
              </w:rPr>
              <w:t>并责令停产停业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kern w:val="2"/>
                <w:sz w:val="18"/>
                <w:szCs w:val="18"/>
                <w:highlight w:val="none"/>
                <w:lang w:val="en-US" w:eastAsia="zh-CN" w:bidi="ar-SA"/>
              </w:rPr>
            </w:pP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-1-2-1 </w:t>
            </w:r>
            <w:r>
              <w:rPr>
                <w:rFonts w:hint="default" w:ascii="Times New Roman" w:hAnsi="Times New Roman" w:eastAsia="方正仿宋_GBK" w:cs="Times New Roman"/>
                <w:sz w:val="18"/>
                <w:szCs w:val="18"/>
                <w:highlight w:val="none"/>
              </w:rPr>
              <w:t>逾期未采取任何改正措施的。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-1-2-2 </w:t>
            </w:r>
            <w:r>
              <w:rPr>
                <w:rFonts w:hint="default" w:ascii="Times New Roman" w:hAnsi="Times New Roman" w:eastAsia="方正仿宋_GBK" w:cs="Times New Roman"/>
                <w:sz w:val="18"/>
                <w:szCs w:val="18"/>
                <w:highlight w:val="none"/>
              </w:rPr>
              <w:t>经改正，仍不合格的消防产品种类在</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类，或数量</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30 件的。</w:t>
            </w:r>
          </w:p>
          <w:p>
            <w:pPr>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-1-2-3 </w:t>
            </w:r>
            <w:r>
              <w:rPr>
                <w:rFonts w:hint="default" w:ascii="Times New Roman" w:hAnsi="Times New Roman" w:eastAsia="方正仿宋_GBK" w:cs="Times New Roman"/>
                <w:sz w:val="18"/>
                <w:szCs w:val="18"/>
                <w:highlight w:val="none"/>
              </w:rPr>
              <w:t>涉案消防产品货值金额</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十万元的。</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p>
            <w:pPr>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rPr>
              <w:t>并对其直接负责的主管人员和其他直接责任人员处罚款0.155万—0.2万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经改正，仍不合格的消防产品种类为2-</w:t>
            </w:r>
            <w:r>
              <w:rPr>
                <w:rFonts w:hint="default"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类，或数量为11</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30件。</w:t>
            </w:r>
          </w:p>
          <w:p>
            <w:pPr>
              <w:pStyle w:val="2"/>
              <w:ind w:firstLine="360" w:firstLineChars="200"/>
              <w:rPr>
                <w:rFonts w:hint="default" w:ascii="Times New Roman" w:hAnsi="Times New Roman" w:cs="Times New Roman"/>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kern w:val="2"/>
                <w:sz w:val="18"/>
                <w:szCs w:val="18"/>
                <w:highlight w:val="none"/>
                <w:lang w:val="en-US" w:eastAsia="zh-CN" w:bidi="ar-SA"/>
              </w:rPr>
              <w:t>2</w:t>
            </w:r>
            <w:r>
              <w:rPr>
                <w:rFonts w:hint="eastAsia" w:ascii="Times New Roman" w:hAnsi="Times New Roman" w:eastAsia="方正仿宋_GBK" w:cs="Times New Roman"/>
                <w:kern w:val="2"/>
                <w:sz w:val="18"/>
                <w:szCs w:val="18"/>
                <w:highlight w:val="none"/>
                <w:lang w:val="en-US" w:eastAsia="zh-CN" w:bidi="ar-SA"/>
              </w:rPr>
              <w:t xml:space="preserve"> </w:t>
            </w:r>
            <w:r>
              <w:rPr>
                <w:rFonts w:hint="default" w:ascii="Times New Roman" w:hAnsi="Times New Roman" w:eastAsia="方正仿宋_GBK" w:cs="Times New Roman"/>
                <w:kern w:val="2"/>
                <w:sz w:val="18"/>
                <w:szCs w:val="18"/>
                <w:highlight w:val="none"/>
                <w:lang w:val="en-US" w:eastAsia="zh-CN" w:bidi="ar-SA"/>
              </w:rPr>
              <w:t>涉案消防产品货值金额≥三万元＜十万元的。</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并对其直接负责的主管人员和其他直接责任人员处罚款</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0.095万—0.155万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经改正，仍不合格的消防产品种类为1类且数量＜10件。</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并对其直接负责的主管人员和其他直接责任人员处罚款0.05万—0.095万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电器产品、燃气用具的安装、使用及其线路、管路的设计、敷设、维护保养、检测不符合消防技术标准和管理规定的，责令限期改正，逾期不改正</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《中华人民共和国消防法》第六十六条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逾期未采取任何改正措施。</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经改正，仍有</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处不符合消防技术标准和管理规定。</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公众集聚场所、易燃易爆场所存在消防安全违法行为的。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责令停止使用，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可以并处罚款0.38万—0.5万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经改正，仍有2-</w:t>
            </w:r>
            <w:r>
              <w:rPr>
                <w:rFonts w:hint="default"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处不符合消防技术标准和管理规定。</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除公众集聚场所外的其他人员密集场所存在消防安全违法行为的。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责令停止使用，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可以并处罚款0.22万—0.38万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 xml:space="preserve">    </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责令停止使用，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可以并处罚款0.1万—0.22万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F-013</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消防技术服务机构不具备从业条件从事社会消防技术服务活动</w:t>
            </w:r>
          </w:p>
          <w:p>
            <w:pPr>
              <w:spacing w:line="220" w:lineRule="exact"/>
              <w:jc w:val="center"/>
              <w:rPr>
                <w:rFonts w:hint="default" w:ascii="Times New Roman" w:hAnsi="Times New Roman" w:eastAsia="方正仿宋_GBK" w:cs="Times New Roman"/>
                <w:sz w:val="18"/>
                <w:szCs w:val="18"/>
                <w:highlight w:val="none"/>
              </w:rPr>
            </w:pP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《中华人民共和国消防法》六十九条</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第一款</w:t>
            </w:r>
          </w:p>
          <w:p>
            <w:pPr>
              <w:spacing w:line="220" w:lineRule="exact"/>
              <w:jc w:val="center"/>
              <w:rPr>
                <w:rFonts w:hint="default" w:ascii="Times New Roman" w:hAnsi="Times New Roman" w:eastAsia="方正仿宋_GBK" w:cs="Times New Roman"/>
                <w:sz w:val="18"/>
                <w:szCs w:val="18"/>
                <w:highlight w:val="none"/>
              </w:rPr>
            </w:pPr>
          </w:p>
        </w:tc>
        <w:tc>
          <w:tcPr>
            <w:tcW w:w="1376" w:type="dxa"/>
            <w:vMerge w:val="restart"/>
            <w:noWrap w:val="0"/>
            <w:vAlign w:val="center"/>
          </w:tcPr>
          <w:p>
            <w:pPr>
              <w:spacing w:line="220" w:lineRule="exact"/>
              <w:jc w:val="center"/>
              <w:rPr>
                <w:rFonts w:hint="eastAsia"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color w:val="000000"/>
                <w:sz w:val="18"/>
                <w:szCs w:val="18"/>
                <w:highlight w:val="none"/>
                <w:shd w:val="clear" w:color="auto" w:fill="FFFFFF"/>
              </w:rPr>
              <w:t>严重</w:t>
            </w:r>
            <w:r>
              <w:rPr>
                <w:rFonts w:hint="eastAsia"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color w:val="000000"/>
                <w:sz w:val="18"/>
                <w:szCs w:val="18"/>
                <w:highlight w:val="none"/>
                <w:shd w:val="clear" w:color="auto" w:fill="FFFFFF"/>
                <w:lang w:eastAsia="zh-CN"/>
              </w:rPr>
              <w:t>）</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lang w:val="en-US" w:eastAsia="zh-CN"/>
              </w:rPr>
            </w:pP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-1-1-1 </w:t>
            </w:r>
            <w:r>
              <w:rPr>
                <w:rFonts w:hint="default" w:ascii="Times New Roman" w:hAnsi="Times New Roman" w:eastAsia="方正仿宋_GBK" w:cs="Times New Roman"/>
                <w:color w:val="000000"/>
                <w:sz w:val="18"/>
                <w:szCs w:val="18"/>
                <w:highlight w:val="none"/>
                <w:shd w:val="clear" w:color="auto" w:fill="FFFFFF"/>
              </w:rPr>
              <w:t>经维修、保养的建筑消防设施不能正常运行，发生火灾时未发挥应有的作用导致人员伤亡、损失扩大的。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-1-1-2 </w:t>
            </w:r>
            <w:r>
              <w:rPr>
                <w:rFonts w:hint="default" w:ascii="Times New Roman" w:hAnsi="Times New Roman" w:eastAsia="方正仿宋_GBK" w:cs="Times New Roman"/>
                <w:color w:val="000000"/>
                <w:sz w:val="18"/>
                <w:szCs w:val="18"/>
                <w:highlight w:val="none"/>
                <w:shd w:val="clear" w:color="auto" w:fill="FFFFFF"/>
              </w:rPr>
              <w:t>其他经集体讨论认为应当责令停止执业或者吊销相应资格的情形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处罚款8.5万—10万元，</w:t>
            </w:r>
          </w:p>
          <w:p>
            <w:pPr>
              <w:spacing w:line="220" w:lineRule="exact"/>
              <w:jc w:val="center"/>
              <w:rPr>
                <w:rFonts w:hint="eastAsia"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并对直接负责的主管人员和其他直接责任人员处罚款3.8万—5万；没收违法所得</w:t>
            </w:r>
            <w:r>
              <w:rPr>
                <w:rFonts w:hint="eastAsia" w:ascii="Times New Roman" w:hAnsi="Times New Roman" w:eastAsia="方正仿宋_GBK" w:cs="Times New Roman"/>
                <w:color w:val="000000"/>
                <w:sz w:val="18"/>
                <w:szCs w:val="18"/>
                <w:highlight w:val="none"/>
                <w:shd w:val="clear" w:color="auto" w:fill="FFFFFF"/>
                <w:lang w:eastAsia="zh-CN"/>
              </w:rPr>
              <w:t>，</w:t>
            </w:r>
            <w:r>
              <w:rPr>
                <w:rFonts w:hint="eastAsia" w:ascii="Times New Roman" w:hAnsi="Times New Roman" w:eastAsia="方正仿宋_GBK" w:cs="Times New Roman"/>
                <w:color w:val="000000"/>
                <w:sz w:val="18"/>
                <w:szCs w:val="18"/>
                <w:highlight w:val="none"/>
                <w:shd w:val="clear" w:color="auto" w:fill="FFFFFF"/>
                <w:lang w:val="en-US" w:eastAsia="zh-CN"/>
              </w:rPr>
              <w:t>并</w:t>
            </w:r>
            <w:r>
              <w:rPr>
                <w:rFonts w:hint="eastAsia" w:ascii="Times New Roman" w:hAnsi="Times New Roman" w:eastAsia="方正仿宋_GBK" w:cs="Times New Roman"/>
                <w:color w:val="000000"/>
                <w:sz w:val="18"/>
                <w:szCs w:val="18"/>
                <w:highlight w:val="none"/>
                <w:shd w:val="clear" w:color="auto" w:fill="FFFFFF"/>
                <w:lang w:eastAsia="zh-CN"/>
              </w:rPr>
              <w:t>责令停止执业或者吊销相应资格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lang w:val="en-US" w:eastAsia="zh-CN"/>
              </w:rPr>
            </w:pPr>
          </w:p>
        </w:tc>
        <w:tc>
          <w:tcPr>
            <w:tcW w:w="6766" w:type="dxa"/>
            <w:gridSpan w:val="3"/>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-1-2-</w:t>
            </w:r>
            <w:r>
              <w:rPr>
                <w:rFonts w:hint="eastAsia" w:ascii="Times New Roman" w:hAnsi="Times New Roman" w:eastAsia="方正仿宋_GBK" w:cs="Times New Roman"/>
                <w:color w:val="000000"/>
                <w:sz w:val="18"/>
                <w:szCs w:val="18"/>
                <w:highlight w:val="none"/>
                <w:shd w:val="clear" w:color="auto" w:fill="FFFFFF"/>
                <w:lang w:val="en-US" w:eastAsia="zh-CN"/>
              </w:rPr>
              <w:t xml:space="preserve">1 </w:t>
            </w:r>
            <w:r>
              <w:rPr>
                <w:rFonts w:hint="default" w:ascii="Times New Roman" w:hAnsi="Times New Roman" w:eastAsia="方正仿宋_GBK" w:cs="Times New Roman"/>
                <w:color w:val="000000"/>
                <w:sz w:val="18"/>
                <w:szCs w:val="18"/>
                <w:highlight w:val="none"/>
                <w:shd w:val="clear" w:color="auto" w:fill="FFFFFF"/>
              </w:rPr>
              <w:t>提供虚假从业资格材料。</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-1-2-2 </w:t>
            </w:r>
            <w:r>
              <w:rPr>
                <w:rFonts w:hint="default" w:ascii="Times New Roman" w:hAnsi="Times New Roman" w:eastAsia="方正仿宋_GBK" w:cs="Times New Roman"/>
                <w:color w:val="000000"/>
                <w:sz w:val="18"/>
                <w:szCs w:val="18"/>
                <w:highlight w:val="none"/>
                <w:shd w:val="clear" w:color="auto" w:fill="FFFFFF"/>
              </w:rPr>
              <w:t>伪造消防技术服务文件的。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-1-2-3 </w:t>
            </w:r>
            <w:r>
              <w:rPr>
                <w:rFonts w:hint="default" w:ascii="Times New Roman" w:hAnsi="Times New Roman" w:eastAsia="方正仿宋_GBK" w:cs="Times New Roman"/>
                <w:color w:val="000000"/>
                <w:sz w:val="18"/>
                <w:szCs w:val="18"/>
                <w:highlight w:val="none"/>
                <w:shd w:val="clear" w:color="auto" w:fill="FFFFFF"/>
              </w:rPr>
              <w:t>出具的消防技术服务文件</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5 项内容与实际情况不符的。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-1-2-4 </w:t>
            </w:r>
            <w:r>
              <w:rPr>
                <w:rFonts w:hint="default" w:ascii="Times New Roman" w:hAnsi="Times New Roman" w:eastAsia="方正仿宋_GBK" w:cs="Times New Roman"/>
                <w:color w:val="000000"/>
                <w:sz w:val="18"/>
                <w:szCs w:val="18"/>
                <w:highlight w:val="none"/>
                <w:shd w:val="clear" w:color="auto" w:fill="FFFFFF"/>
              </w:rPr>
              <w:t>在为消防安全重点单位提供消防技术服务中，出具的消防技术服务文件与实际情况不符的。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-1-2-5 </w:t>
            </w:r>
            <w:r>
              <w:rPr>
                <w:rFonts w:hint="default" w:ascii="Times New Roman" w:hAnsi="Times New Roman" w:eastAsia="方正仿宋_GBK" w:cs="Times New Roman"/>
                <w:color w:val="000000"/>
                <w:sz w:val="18"/>
                <w:szCs w:val="18"/>
                <w:highlight w:val="none"/>
                <w:shd w:val="clear" w:color="auto" w:fill="FFFFFF"/>
              </w:rPr>
              <w:t>未按照国家标准、行业标准对</w:t>
            </w:r>
            <w:r>
              <w:rPr>
                <w:rFonts w:hint="default" w:ascii="Times New Roman" w:hAnsi="Times New Roman" w:eastAsia="方正仿宋_GBK" w:cs="Times New Roman"/>
                <w:color w:val="000000"/>
                <w:sz w:val="18"/>
                <w:szCs w:val="18"/>
                <w:highlight w:val="none"/>
                <w:shd w:val="clear" w:color="auto" w:fill="FFFFFF"/>
                <w:lang w:val="en-US" w:eastAsia="zh-CN"/>
              </w:rPr>
              <w:t>≥3</w:t>
            </w:r>
            <w:r>
              <w:rPr>
                <w:rFonts w:hint="default" w:ascii="Times New Roman" w:hAnsi="Times New Roman" w:eastAsia="方正仿宋_GBK" w:cs="Times New Roman"/>
                <w:color w:val="000000"/>
                <w:sz w:val="18"/>
                <w:szCs w:val="18"/>
                <w:highlight w:val="none"/>
                <w:shd w:val="clear" w:color="auto" w:fill="FFFFFF"/>
              </w:rPr>
              <w:t>项及以上建筑消防设施开展消防技术服务活动。</w:t>
            </w:r>
          </w:p>
          <w:p>
            <w:pPr>
              <w:spacing w:line="220" w:lineRule="exact"/>
              <w:ind w:firstLine="360" w:firstLineChars="200"/>
              <w:jc w:val="left"/>
              <w:rPr>
                <w:rFonts w:hint="default" w:ascii="Times New Roman" w:hAnsi="Times New Roman" w:eastAsia="方正仿宋_GBK" w:cs="Times New Roman"/>
                <w:color w:val="000000"/>
                <w:sz w:val="15"/>
                <w:szCs w:val="15"/>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-1-2-6 </w:t>
            </w:r>
            <w:r>
              <w:rPr>
                <w:rFonts w:hint="default" w:ascii="Times New Roman" w:hAnsi="Times New Roman" w:eastAsia="方正仿宋_GBK" w:cs="Times New Roman"/>
                <w:color w:val="000000"/>
                <w:sz w:val="18"/>
                <w:szCs w:val="18"/>
                <w:highlight w:val="none"/>
                <w:shd w:val="clear" w:color="auto" w:fill="FFFFFF"/>
              </w:rPr>
              <w:t>经维修、保养的建筑消防设施存在</w:t>
            </w:r>
            <w:r>
              <w:rPr>
                <w:rFonts w:hint="default" w:ascii="Times New Roman" w:hAnsi="Times New Roman" w:eastAsia="方正仿宋_GBK" w:cs="Times New Roman"/>
                <w:color w:val="000000"/>
                <w:sz w:val="18"/>
                <w:szCs w:val="18"/>
                <w:highlight w:val="none"/>
                <w:shd w:val="clear" w:color="auto" w:fill="FFFFFF"/>
                <w:lang w:val="en-US" w:eastAsia="zh-CN"/>
              </w:rPr>
              <w:t>≥3</w:t>
            </w:r>
            <w:r>
              <w:rPr>
                <w:rFonts w:hint="default" w:ascii="Times New Roman" w:hAnsi="Times New Roman" w:eastAsia="方正仿宋_GBK" w:cs="Times New Roman"/>
                <w:color w:val="000000"/>
                <w:sz w:val="18"/>
                <w:szCs w:val="18"/>
                <w:highlight w:val="none"/>
                <w:shd w:val="clear" w:color="auto" w:fill="FFFFFF"/>
              </w:rPr>
              <w:t>项及以上不符合国家标准、行业标准的。</w:t>
            </w:r>
          </w:p>
        </w:tc>
        <w:tc>
          <w:tcPr>
            <w:tcW w:w="2654" w:type="dxa"/>
            <w:gridSpan w:val="2"/>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处罚款8.5万—10万元，</w:t>
            </w:r>
          </w:p>
          <w:p>
            <w:pPr>
              <w:spacing w:line="220" w:lineRule="exact"/>
              <w:ind w:firstLine="0" w:firstLineChars="0"/>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并对直接负责的主管人员和其他直接责任人员处罚款3.8万—5万；没收违法所得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lang w:val="en-US" w:eastAsia="zh-CN"/>
              </w:rPr>
              <w:t>一般</w:t>
            </w:r>
            <w:r>
              <w:rPr>
                <w:rFonts w:hint="eastAsia"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color w:val="000000"/>
                <w:sz w:val="18"/>
                <w:szCs w:val="18"/>
                <w:highlight w:val="none"/>
                <w:shd w:val="clear" w:color="auto" w:fill="FFFFFF"/>
                <w:lang w:val="en-US"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出具的消防技术服务文件</w:t>
            </w: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color w:val="000000"/>
                <w:sz w:val="18"/>
                <w:szCs w:val="18"/>
                <w:highlight w:val="none"/>
                <w:shd w:val="clear" w:color="auto" w:fill="FFFFFF"/>
                <w:lang w:val="en-US" w:eastAsia="zh-CN"/>
              </w:rPr>
              <w:t>3项＜</w:t>
            </w:r>
            <w:r>
              <w:rPr>
                <w:rFonts w:hint="default" w:ascii="Times New Roman" w:hAnsi="Times New Roman" w:eastAsia="方正仿宋_GBK" w:cs="Times New Roman"/>
                <w:color w:val="000000"/>
                <w:sz w:val="18"/>
                <w:szCs w:val="18"/>
                <w:highlight w:val="none"/>
                <w:shd w:val="clear" w:color="auto" w:fill="FFFFFF"/>
              </w:rPr>
              <w:t>5项内容与实际情况不符的。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未按照国家标准、行业标准对 2 项建筑消防设施开展消防技术服务活动。</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3</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经维修、保养的建筑消防设施存在 2 项不符合国家标准、行业标准的。</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处罚款6.5万—8.5万，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并对直接负责的主管人员和其他直接责任人员处罚款2.2万—3.8万；没收违法所得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rPr>
              <w:t>较轻</w:t>
            </w:r>
            <w:r>
              <w:rPr>
                <w:rFonts w:hint="eastAsia"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color w:val="000000"/>
                <w:sz w:val="18"/>
                <w:szCs w:val="18"/>
                <w:highlight w:val="none"/>
                <w:shd w:val="clear" w:color="auto" w:fill="FFFFFF"/>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val="en-US" w:eastAsia="zh-CN"/>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lang w:val="en-US" w:eastAsia="zh-CN"/>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处罚款5万-6.5万，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并对直接负责的主管人员和其他直接责任人员处罚款1万—2.2万；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建设工程施工现场未配备灭火器材的</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》第四十八条第一项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临时用房建筑面积之和</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w:t>
            </w:r>
            <w:r>
              <w:rPr>
                <w:rFonts w:hint="default" w:ascii="Times New Roman" w:hAnsi="Times New Roman" w:eastAsia="方正仿宋_GBK" w:cs="Times New Roman"/>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在建工程单体体积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 万立方米的建筑施工工地</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民用建筑内部装修施工面积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 万平方米的施工现场。</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临时用房建筑面积之和≥ 2500 平方米</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5000 平方米</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在建工程单体体积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10 万立方米</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20 万立方米以下的建筑施工工地</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民用建筑内部装修施工面积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万平方米</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5 万平方米。</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T-002</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依法取得投入使用、营业前消防安全许可的公众聚集场所，变更场所名称、地址、消防安全责任人、使用性质或者进行改建、扩建、室内装修的，建设单位或者使用单位</w:t>
            </w:r>
            <w:r>
              <w:rPr>
                <w:rFonts w:hint="default" w:ascii="Times New Roman" w:hAnsi="Times New Roman" w:eastAsia="方正仿宋_GBK" w:cs="Times New Roman"/>
                <w:sz w:val="18"/>
                <w:szCs w:val="18"/>
                <w:highlight w:val="none"/>
                <w:lang w:val="en-US" w:eastAsia="zh-CN"/>
              </w:rPr>
              <w:t>未</w:t>
            </w:r>
            <w:r>
              <w:rPr>
                <w:rFonts w:hint="default" w:ascii="Times New Roman" w:hAnsi="Times New Roman" w:eastAsia="方正仿宋_GBK" w:cs="Times New Roman"/>
                <w:sz w:val="18"/>
                <w:szCs w:val="18"/>
                <w:highlight w:val="none"/>
              </w:rPr>
              <w:t>向消防救援机构重新申请消防安全检查。</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》第四十八条第二项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场所进行改建、扩建、室内装修面积占场所原有面积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sz w:val="18"/>
                <w:szCs w:val="18"/>
                <w:highlight w:val="none"/>
              </w:rPr>
              <w:t>场所进行改建、扩建、室内装修面积占场所总面积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50%的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仅变更场所名称、消防安全责任人，未变更地址、使用性质或者未进行改建、扩建、室内装修。</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场所进行改建、扩建、室内装修面积占场所总面积</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20%的。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其他公众聚集场所，变更场所名称、消防安全责任人、使用性质或者进行改建、扩建、室内装修未向消防救援机构重新申请消防安全检查的行为。</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T-003</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个体经营者</w:t>
            </w:r>
            <w:r>
              <w:rPr>
                <w:rFonts w:hint="default" w:ascii="Times New Roman" w:hAnsi="Times New Roman" w:eastAsia="方正仿宋_GBK" w:cs="Times New Roman"/>
                <w:sz w:val="18"/>
                <w:szCs w:val="18"/>
                <w:highlight w:val="none"/>
                <w:lang w:val="en-US" w:eastAsia="zh-CN"/>
              </w:rPr>
              <w:t>未</w:t>
            </w:r>
            <w:r>
              <w:rPr>
                <w:rFonts w:hint="default" w:ascii="Times New Roman" w:hAnsi="Times New Roman" w:eastAsia="方正仿宋_GBK" w:cs="Times New Roman"/>
                <w:sz w:val="18"/>
                <w:szCs w:val="18"/>
                <w:highlight w:val="none"/>
              </w:rPr>
              <w:t>按照消防技术标准，在生产经营场所配备、设置消防设施、器材或者消防安全标志的。</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》第五十条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应当设置而未设置的建筑消防设施类别</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4 类。</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人员密集场所和易燃易爆场所应当设置而未设置火灾自动报警系统、自动灭火系统、消火栓系统、防排烟设施之一的。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设置、配置的建筑消防设施</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4 类不符合国家消防技术标准</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导致无法使用的。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违法行为导致火灾危害扩大的。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0.73</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应当设置而未设置的建筑消防设施类别</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 类</w:t>
            </w:r>
            <w:r>
              <w:rPr>
                <w:rFonts w:hint="default" w:ascii="Times New Roman" w:hAnsi="Times New Roman" w:eastAsia="方正仿宋_GBK" w:cs="Times New Roman"/>
                <w:sz w:val="18"/>
                <w:szCs w:val="18"/>
                <w:highlight w:val="none"/>
                <w:lang w:val="en-US" w:eastAsia="zh-CN"/>
              </w:rPr>
              <w:t>＜4类</w:t>
            </w:r>
            <w:r>
              <w:rPr>
                <w:rFonts w:hint="default" w:ascii="Times New Roman" w:hAnsi="Times New Roman" w:eastAsia="方正仿宋_GBK" w:cs="Times New Roman"/>
                <w:sz w:val="18"/>
                <w:szCs w:val="18"/>
                <w:highlight w:val="none"/>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除人员密集场所和易燃易爆场所以外的其他场所应当设置而未设置火灾自动报警系统、自动灭火系统、消火栓系统、防排烟设施之一的。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设置、配置的建筑消防设施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2 类</w:t>
            </w:r>
            <w:r>
              <w:rPr>
                <w:rFonts w:hint="default" w:ascii="Times New Roman" w:hAnsi="Times New Roman" w:eastAsia="方正仿宋_GBK" w:cs="Times New Roman"/>
                <w:sz w:val="18"/>
                <w:szCs w:val="18"/>
                <w:highlight w:val="none"/>
                <w:lang w:val="en-US" w:eastAsia="zh-CN"/>
              </w:rPr>
              <w:t>＜4类</w:t>
            </w:r>
            <w:r>
              <w:rPr>
                <w:rFonts w:hint="default" w:ascii="Times New Roman" w:hAnsi="Times New Roman" w:eastAsia="方正仿宋_GBK" w:cs="Times New Roman"/>
                <w:sz w:val="18"/>
                <w:szCs w:val="18"/>
                <w:highlight w:val="none"/>
              </w:rPr>
              <w:t>建筑消防设施不符合国家消防技术标准</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导致无法使用的。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0.37</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0.73</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w:t>
            </w:r>
            <w:r>
              <w:rPr>
                <w:rFonts w:hint="default"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0.37</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T-004</w:t>
            </w:r>
          </w:p>
        </w:tc>
        <w:tc>
          <w:tcPr>
            <w:tcW w:w="1470" w:type="dxa"/>
            <w:vMerge w:val="restart"/>
            <w:noWrap w:val="0"/>
            <w:vAlign w:val="center"/>
          </w:tcPr>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下列影响消防安全的行为：</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（一）在防火卷帘下堆放物品；</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（二）破坏建筑物的防火、防烟分区；</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（三）堵塞、遮挡建筑物的消防通道、排烟（窗）口、送风口；</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（四）占用消防设施操作场地或者在高层建筑登高操作面设置影响消防车停靠、操作的障碍物；</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（五）在人员密集场所的门窗上设置影响逃生和灭火救援的障碍物；</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（六）在市政消火栓、建筑室外消火栓和消防水泵接合器3米范围内堆放物品或者停放车辆。</w:t>
            </w:r>
          </w:p>
        </w:tc>
        <w:tc>
          <w:tcPr>
            <w:tcW w:w="1366" w:type="dxa"/>
            <w:vMerge w:val="restart"/>
            <w:noWrap w:val="0"/>
            <w:vAlign w:val="center"/>
          </w:tcPr>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》第五十</w:t>
            </w:r>
            <w:r>
              <w:rPr>
                <w:rFonts w:hint="default" w:ascii="Times New Roman" w:hAnsi="Times New Roman" w:eastAsia="方正仿宋_GBK" w:cs="Times New Roman"/>
                <w:sz w:val="18"/>
                <w:szCs w:val="18"/>
                <w:highlight w:val="none"/>
                <w:lang w:val="en-US" w:eastAsia="zh-CN"/>
              </w:rPr>
              <w:t>一</w:t>
            </w:r>
            <w:r>
              <w:rPr>
                <w:rFonts w:hint="default" w:ascii="Times New Roman" w:hAnsi="Times New Roman" w:eastAsia="方正仿宋_GBK" w:cs="Times New Roman"/>
                <w:sz w:val="18"/>
                <w:szCs w:val="18"/>
                <w:highlight w:val="none"/>
              </w:rPr>
              <w:t>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在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 处防火卷帘下堆放物品。</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破坏建筑物的防火分区或防烟分区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个，且无法当场改正的。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堵塞、</w:t>
            </w:r>
            <w:r>
              <w:rPr>
                <w:rFonts w:hint="default" w:ascii="Times New Roman" w:hAnsi="Times New Roman" w:eastAsia="方正仿宋_GBK" w:cs="Times New Roman"/>
                <w:sz w:val="18"/>
                <w:szCs w:val="18"/>
                <w:highlight w:val="none"/>
                <w:lang w:val="en-US" w:eastAsia="zh-CN"/>
              </w:rPr>
              <w:t>遮挡</w:t>
            </w:r>
            <w:r>
              <w:rPr>
                <w:rFonts w:hint="default" w:ascii="Times New Roman" w:hAnsi="Times New Roman" w:eastAsia="方正仿宋_GBK" w:cs="Times New Roman"/>
                <w:sz w:val="18"/>
                <w:szCs w:val="18"/>
                <w:highlight w:val="none"/>
              </w:rPr>
              <w:t>消防车通道，造成消防车无法通行，且未当场改正。堵塞、遮挡建筑物的排烟（窗）口、送风口</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 处的。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占用消防设施操作场地或在高层建筑登高操作面导致消防车无法停靠、操作的。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5</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在消防救援窗设置障碍物，影响逃生、灭火救援且无法当场改正的。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6</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在其他门窗上设置障碍物，数量</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50%门窗总数的</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cs="Times New Roman"/>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7</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在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 个建筑室外消火栓和水泵接合器附近堆放物品或停放车辆</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导致无法使用的。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罚款1.55万-</w:t>
            </w:r>
            <w:r>
              <w:rPr>
                <w:rFonts w:hint="default" w:ascii="Times New Roman" w:hAnsi="Times New Roman" w:eastAsia="方正仿宋_GBK" w:cs="Times New Roman"/>
                <w:sz w:val="18"/>
                <w:szCs w:val="18"/>
                <w:highlight w:val="none"/>
              </w:rPr>
              <w:t>2万元；对个体经营者处</w:t>
            </w:r>
            <w:r>
              <w:rPr>
                <w:rFonts w:hint="default" w:ascii="Times New Roman" w:hAnsi="Times New Roman" w:eastAsia="方正仿宋_GBK" w:cs="Times New Roman"/>
                <w:sz w:val="18"/>
                <w:szCs w:val="18"/>
                <w:highlight w:val="none"/>
                <w:lang w:val="en-US" w:eastAsia="zh-CN"/>
              </w:rPr>
              <w:t>罚款0.73万-1</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罚款365元-500元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在防火卷帘下堆放物品</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w:t>
            </w:r>
            <w:r>
              <w:rPr>
                <w:rFonts w:hint="default" w:ascii="Times New Roman" w:hAnsi="Times New Roman" w:eastAsia="方正仿宋_GBK" w:cs="Times New Roman"/>
                <w:sz w:val="18"/>
                <w:szCs w:val="18"/>
                <w:highlight w:val="none"/>
                <w:lang w:val="en-US" w:eastAsia="zh-CN"/>
              </w:rPr>
              <w:t>处</w:t>
            </w:r>
            <w:r>
              <w:rPr>
                <w:rFonts w:hint="default" w:ascii="Times New Roman" w:hAnsi="Times New Roman" w:eastAsia="方正仿宋_GBK" w:cs="Times New Roman"/>
                <w:sz w:val="18"/>
                <w:szCs w:val="18"/>
                <w:highlight w:val="none"/>
              </w:rPr>
              <w:t xml:space="preserve"> </w:t>
            </w:r>
            <w:r>
              <w:rPr>
                <w:rFonts w:hint="default" w:ascii="Times New Roman" w:hAnsi="Times New Roman" w:eastAsia="方正仿宋_GBK" w:cs="Times New Roman"/>
                <w:sz w:val="18"/>
                <w:szCs w:val="18"/>
                <w:highlight w:val="none"/>
                <w:lang w:val="en-US" w:eastAsia="zh-CN"/>
              </w:rPr>
              <w:t>＜5处</w:t>
            </w:r>
            <w:r>
              <w:rPr>
                <w:rFonts w:hint="default" w:ascii="Times New Roman" w:hAnsi="Times New Roman" w:eastAsia="方正仿宋_GBK" w:cs="Times New Roman"/>
                <w:sz w:val="18"/>
                <w:szCs w:val="18"/>
                <w:highlight w:val="none"/>
              </w:rPr>
              <w:t>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破坏建筑物的防火分区或防烟分区且无法当场改正的。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堵塞</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遮挡</w:t>
            </w:r>
            <w:r>
              <w:rPr>
                <w:rFonts w:hint="default" w:ascii="Times New Roman" w:hAnsi="Times New Roman" w:eastAsia="方正仿宋_GBK" w:cs="Times New Roman"/>
                <w:sz w:val="18"/>
                <w:szCs w:val="18"/>
                <w:highlight w:val="none"/>
              </w:rPr>
              <w:t>消防车通道，给消防车通行带来困难，且未当场改正。堵塞、遮挡建筑物的排烟（窗）口、送风口</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处</w:t>
            </w:r>
            <w:r>
              <w:rPr>
                <w:rFonts w:hint="default" w:ascii="Times New Roman" w:hAnsi="Times New Roman" w:eastAsia="方正仿宋_GBK" w:cs="Times New Roman"/>
                <w:sz w:val="18"/>
                <w:szCs w:val="18"/>
                <w:highlight w:val="none"/>
                <w:lang w:val="en-US" w:eastAsia="zh-CN"/>
              </w:rPr>
              <w:t>＜5处</w:t>
            </w:r>
            <w:r>
              <w:rPr>
                <w:rFonts w:hint="default" w:ascii="Times New Roman" w:hAnsi="Times New Roman" w:eastAsia="方正仿宋_GBK" w:cs="Times New Roman"/>
                <w:sz w:val="18"/>
                <w:szCs w:val="18"/>
                <w:highlight w:val="none"/>
              </w:rPr>
              <w:t>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占用消防设施操作场地面积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50%该操作场地面积或在高层建筑登高操作面设置的障碍物影响消防车停靠、操作的。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5</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在其他门窗上设置障碍物，数量</w:t>
            </w:r>
            <w:r>
              <w:rPr>
                <w:rFonts w:hint="default" w:ascii="Times New Roman" w:hAnsi="Times New Roman" w:eastAsia="方正仿宋_GBK" w:cs="Times New Roman"/>
                <w:sz w:val="18"/>
                <w:szCs w:val="18"/>
                <w:highlight w:val="none"/>
                <w:lang w:val="en-US" w:eastAsia="zh-CN"/>
              </w:rPr>
              <w:t>≥30%＜50</w:t>
            </w:r>
            <w:r>
              <w:rPr>
                <w:rFonts w:hint="default" w:ascii="Times New Roman" w:hAnsi="Times New Roman" w:eastAsia="方正仿宋_GBK" w:cs="Times New Roman"/>
                <w:sz w:val="18"/>
                <w:szCs w:val="18"/>
                <w:highlight w:val="none"/>
              </w:rPr>
              <w:t>%门窗总数的。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6</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在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个</w:t>
            </w:r>
            <w:r>
              <w:rPr>
                <w:rFonts w:hint="default" w:ascii="Times New Roman" w:hAnsi="Times New Roman" w:eastAsia="方正仿宋_GBK" w:cs="Times New Roman"/>
                <w:sz w:val="18"/>
                <w:szCs w:val="18"/>
                <w:highlight w:val="none"/>
                <w:lang w:val="en-US" w:eastAsia="zh-CN"/>
              </w:rPr>
              <w:t>＜5个</w:t>
            </w:r>
            <w:r>
              <w:rPr>
                <w:rFonts w:hint="default" w:ascii="Times New Roman" w:hAnsi="Times New Roman" w:eastAsia="方正仿宋_GBK" w:cs="Times New Roman"/>
                <w:sz w:val="18"/>
                <w:szCs w:val="18"/>
                <w:highlight w:val="none"/>
              </w:rPr>
              <w:t>建筑室外消火栓和水泵接合器附近堆放物品或停放车辆导致无法正常使用的。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罚款0.95万-1.55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罚款0.37万-0.73</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罚款185元-365元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罚款0.5万-0.95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罚款0.1万-0.37</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警告或罚款50元-185元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T-005</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单位或者个人</w:t>
            </w:r>
            <w:r>
              <w:rPr>
                <w:rFonts w:hint="default" w:ascii="Times New Roman" w:hAnsi="Times New Roman" w:eastAsia="方正仿宋_GBK" w:cs="Times New Roman"/>
                <w:sz w:val="18"/>
                <w:szCs w:val="18"/>
                <w:highlight w:val="none"/>
                <w:lang w:val="en-US" w:eastAsia="zh-CN"/>
              </w:rPr>
              <w:t>接到改正通知</w:t>
            </w:r>
            <w:r>
              <w:rPr>
                <w:rFonts w:hint="default" w:ascii="Times New Roman" w:hAnsi="Times New Roman" w:eastAsia="方正仿宋_GBK" w:cs="Times New Roman"/>
                <w:sz w:val="18"/>
                <w:szCs w:val="18"/>
                <w:highlight w:val="none"/>
              </w:rPr>
              <w:t>，逾期不改正</w:t>
            </w:r>
            <w:r>
              <w:rPr>
                <w:rFonts w:hint="default" w:ascii="Times New Roman" w:hAnsi="Times New Roman" w:eastAsia="方正仿宋_GBK" w:cs="Times New Roman"/>
                <w:sz w:val="18"/>
                <w:szCs w:val="18"/>
                <w:highlight w:val="none"/>
                <w:lang w:val="en-US" w:eastAsia="zh-CN"/>
              </w:rPr>
              <w:t>消防违法行为</w:t>
            </w:r>
            <w:r>
              <w:rPr>
                <w:rFonts w:hint="default" w:ascii="Times New Roman" w:hAnsi="Times New Roman" w:eastAsia="方正仿宋_GBK" w:cs="Times New Roman"/>
                <w:sz w:val="18"/>
                <w:szCs w:val="18"/>
                <w:highlight w:val="none"/>
              </w:rPr>
              <w:t>的</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》第五十</w:t>
            </w:r>
            <w:r>
              <w:rPr>
                <w:rFonts w:hint="default" w:ascii="Times New Roman" w:hAnsi="Times New Roman" w:eastAsia="方正仿宋_GBK" w:cs="Times New Roman"/>
                <w:sz w:val="18"/>
                <w:szCs w:val="18"/>
                <w:highlight w:val="none"/>
                <w:lang w:val="en-US" w:eastAsia="zh-CN"/>
              </w:rPr>
              <w:t>三</w:t>
            </w:r>
            <w:r>
              <w:rPr>
                <w:rFonts w:hint="default" w:ascii="Times New Roman" w:hAnsi="Times New Roman" w:eastAsia="方正仿宋_GBK" w:cs="Times New Roman"/>
                <w:sz w:val="18"/>
                <w:szCs w:val="18"/>
                <w:highlight w:val="none"/>
              </w:rPr>
              <w:t>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已构成重大火灾隐患，经消防救援机构通知，责令改正期满后，不及时采取有效措施消除的，或未通过停业、停用等措施主动消除火灾隐患危害的。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有</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处一般火灾隐患，完全未采取有效措施整改的。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罚款3.65万-5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罚款0.73万-1</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罚款365元-500元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有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处一般火灾隐患，未按时按规定整改完毕的。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有</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处一般火灾隐患，未采取任何措施消除的。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已构成重大火灾隐患，虽未完成整改，但及时采取实质性措施整改隐患。</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罚款1.85万-3.65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罚款0.37万-0.73</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罚款185元-365元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罚款0.5万-1.85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罚款0.1万-0.37</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警告或罚款50元-185元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S-001</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冒用其他消防技术服务机构名义从事社会消防技术服务活动</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《社会消防技术服务管理规定》第二十六条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冒用其他消防技术服务机构名义从事</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3项社会消防技术服务活动</w:t>
            </w:r>
            <w:r>
              <w:rPr>
                <w:rFonts w:hint="default" w:ascii="Times New Roman" w:hAnsi="Times New Roman" w:eastAsia="方正仿宋_GBK" w:cs="Times New Roman"/>
                <w:color w:val="000000"/>
                <w:sz w:val="18"/>
                <w:szCs w:val="18"/>
                <w:highlight w:val="none"/>
                <w:shd w:val="clear" w:color="auto" w:fill="FFFFFF"/>
                <w:lang w:eastAsia="zh-CN"/>
              </w:rPr>
              <w:t>的</w:t>
            </w:r>
            <w:r>
              <w:rPr>
                <w:rFonts w:hint="default" w:ascii="Times New Roman" w:hAnsi="Times New Roman" w:eastAsia="方正仿宋_GBK" w:cs="Times New Roman"/>
                <w:color w:val="000000"/>
                <w:sz w:val="18"/>
                <w:szCs w:val="18"/>
                <w:highlight w:val="none"/>
                <w:shd w:val="clear" w:color="auto" w:fill="FFFFFF"/>
              </w:rPr>
              <w:t>。</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处罚款2.7万-3万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 xml:space="preserve">-2-2 </w:t>
            </w:r>
            <w:r>
              <w:rPr>
                <w:rFonts w:hint="default" w:ascii="Times New Roman" w:hAnsi="Times New Roman" w:eastAsia="方正仿宋_GBK" w:cs="Times New Roman"/>
                <w:color w:val="000000"/>
                <w:sz w:val="18"/>
                <w:szCs w:val="18"/>
                <w:highlight w:val="none"/>
                <w:shd w:val="clear" w:color="auto" w:fill="FFFFFF"/>
              </w:rPr>
              <w:t>冒用其他消防技术服务机构名义从事2项社会消防技术服务活动。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处罚款2.3万-2.7万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 xml:space="preserve">-3-3 </w:t>
            </w:r>
            <w:r>
              <w:rPr>
                <w:rFonts w:hint="default" w:ascii="Times New Roman" w:hAnsi="Times New Roman" w:eastAsia="方正仿宋_GBK" w:cs="Times New Roman"/>
                <w:color w:val="000000"/>
                <w:sz w:val="18"/>
                <w:szCs w:val="18"/>
                <w:highlight w:val="none"/>
                <w:shd w:val="clear" w:color="auto" w:fill="FFFFFF"/>
              </w:rPr>
              <w:t>冒用其他消防技术服务机构名义从事1项社会消防技术服务活动。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处罚款2万-2.3万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S-002</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所属注册消防工程师同时在两个以上社会组织执业</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《社会消防技术服务管理规定》第二十七条第一款第一项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有≥2名注册消防工程师同时在两个以上社会组织执业。</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注册消防工程师同时在</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两个社会组织执业时间累计＞24个月。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处机构罚款1.7万-2万；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处个人罚款0.85万-1万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注册消防工程师同时在</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两个社会组织</w:t>
            </w:r>
            <w:r>
              <w:rPr>
                <w:rFonts w:hint="default" w:ascii="Times New Roman" w:hAnsi="Times New Roman" w:eastAsia="方正仿宋_GBK" w:cs="Times New Roman"/>
                <w:color w:val="000000"/>
                <w:sz w:val="18"/>
                <w:szCs w:val="18"/>
                <w:highlight w:val="none"/>
                <w:shd w:val="clear" w:color="auto" w:fill="FFFFFF"/>
                <w:lang w:eastAsia="zh-CN"/>
              </w:rPr>
              <w:t>的</w:t>
            </w:r>
            <w:r>
              <w:rPr>
                <w:rFonts w:hint="default" w:ascii="Times New Roman" w:hAnsi="Times New Roman" w:eastAsia="方正仿宋_GBK" w:cs="Times New Roman"/>
                <w:color w:val="000000"/>
                <w:sz w:val="18"/>
                <w:szCs w:val="18"/>
                <w:highlight w:val="none"/>
                <w:shd w:val="clear" w:color="auto" w:fill="FFFFFF"/>
              </w:rPr>
              <w:t>执业时间累计＞12个月≤24个月。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处机构罚款1.3万-1.7万；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处个人罚款0.65万-0.85万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处机构罚款1万-1.3万；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处个人罚款0.5万-0.65万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S-003</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指派无相应资格从业人员从事社会消防技术服务活动</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《社会消防技术服务管理规定》第二十七条第一款第二项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指派≥3名无相应资格从业人员从事社会消防技术服务活动。</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指派无相应资格从业人员从事≥3项社会消防技术服务活动。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处罚款1.7万-2万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指派2名无相应资格从业人员从事社会消防技术服务活动。</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指派无相应资格从业人员从事2项社会消防技术服务活动。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处罚款1.3万-1.7万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处罚款1万-1.3万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S-004</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转包、分包消防技术服务项目</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《社会消防技术服务管理规定》第二十七条第一款第三项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转包、分包≥3个消防技术服务项目。</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处罚款1.7万-2万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转包、分包2个消防技术服务项目。</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处罚款1.3万-1.7万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处罚款1万-1.3万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未设立技术负责人、未明确项目负责人</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《社会消防技术服务管理规定》第二十八条第一项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机构未设立技术负责人；</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≥5个项目未明确项目负责人。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3</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4个项目未明确项目负责人。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出具的书面结论文件未经技术负责人、项目负责人签名、盖章，或者未加盖消防技术服务机构</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印章</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《社会消防技术服务管理规定》第二十八条第二项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≥5份书面结论文件未经技术负责人、项目负责人签名、盖章，或者未加盖消防技术服务机构印章。</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3</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4份书面结论文件未经技术负责人、项目负责人签名、盖章，或者未加盖消防技术服务机构印章。</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承接业务未依法与委托人签订消防技术服务合同</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《社会消防技术服务管理规定》第二十八条第三项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≥3项业务未依法与委托人签订消防技术服务合同。</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2项业务未依法与委托人签订消防技术服务合同。</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消防设施维护保养检测机构的项目负责人或者消防设施操作员未到现场实地开展工作</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《社会消防技术服务管理规定》第二十八条第四项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≥3人次未到现场实地开展工作。</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2人次未到现场实地开展工作。</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 xml:space="preserve">-2-3  </w:t>
            </w:r>
            <w:r>
              <w:rPr>
                <w:rFonts w:hint="default" w:ascii="Times New Roman" w:hAnsi="Times New Roman" w:eastAsia="方正仿宋_GBK" w:cs="Times New Roman"/>
                <w:color w:val="000000"/>
                <w:sz w:val="18"/>
                <w:szCs w:val="18"/>
                <w:highlight w:val="none"/>
                <w:shd w:val="clear" w:color="auto" w:fill="FFFFFF"/>
              </w:rPr>
              <w:t>1人次未到现场实地开展工作。</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S-009</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未建立或者保管消防技术服务档案</w:t>
            </w: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《社会消防技术服务管理规定》第二十八条第五项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≥5个项目未建立或者保管消防技术服务档案。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3</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4个项目未建立或者保管消防技术服务档案。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9" w:type="dxa"/>
            <w:vMerge w:val="restart"/>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S-010</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未公示营业执照、工作程序、收费标准、从业守则、注册消防工程师注册证书、投诉电话等事项</w:t>
            </w: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《社会消防技术服务管理规定》第二十八条第六项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应公示未而公示。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29" w:type="dxa"/>
            <w:vMerge w:val="continue"/>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未公示≥3个应公示事项。</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9" w:type="dxa"/>
            <w:vMerge w:val="continue"/>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9" w:type="dxa"/>
            <w:vMerge w:val="restart"/>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S-011</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消防设施维护保养检测机构未按照本规定要求在经其维护保养的消防设施所在建筑的醒目位置上公示消防技术服务信息</w:t>
            </w: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《社会消防技术服务管理规定》第三十条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应公示未而公示。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处罚款0.35万—0.5万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未公示≥3个应公示事项。</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处罚款0.15万—0.35万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处0.15万以下罚款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lang w:val="en-US"/>
              </w:rPr>
            </w:pPr>
            <w:r>
              <w:rPr>
                <w:rFonts w:hint="default" w:ascii="Times New Roman" w:hAnsi="Times New Roman" w:eastAsia="方正仿宋_GBK" w:cs="Times New Roman"/>
                <w:sz w:val="18"/>
                <w:szCs w:val="18"/>
                <w:highlight w:val="none"/>
                <w:lang w:val="en-US" w:eastAsia="zh-CN"/>
              </w:rPr>
              <w:t>G-001</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在高层民用建筑内进行电焊、气焊等明火作业，未履行动火审批手续、进行公告，或者未落实消防现场监护措施的。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《高层民用建筑消防安全管理规定》第四十七条第一项</w:t>
            </w: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发生火灾，造成火灾蔓延、损失扩大等严重后果的。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违法行为发生在设有人员密集场所的高层民用建筑内的。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3</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操作人员无电焊、气焊工作证的。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4</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经劝阻，拒不改正，造成严重社会影响的。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5</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在高层民用建筑内进行电焊、气焊等明火作业，未履行动火审批手续、未进行公告，且未落实消防现场监护措施的。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未采取整改措施，且未造成危害后果的。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操作人员有电焊、气焊工作证，出现未履行动火审批手续、进行公告，或者未落实消防现场监护措施的违法行为，未造成危害后果的。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3</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在高层民用建筑内进行电焊、气焊等明火作业，未落实消防现场监护措施的。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G-002</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高层民用建筑设置的户外广告牌、外装饰妨碍防烟排烟、逃生和灭火救援，或者改变、破坏建筑立面防火结构的。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二</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G-003</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未设置外墙外保温材料提示性和警示性标识，或者未及时修复破损、开裂和脱落的外墙外保温系统的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三</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G-003</w:t>
            </w:r>
            <w:r>
              <w:rPr>
                <w:rFonts w:hint="eastAsia" w:ascii="Times New Roman" w:hAnsi="Times New Roman" w:eastAsia="方正仿宋_GBK" w:cs="Times New Roman"/>
                <w:sz w:val="18"/>
                <w:szCs w:val="18"/>
                <w:highlight w:val="none"/>
                <w:lang w:val="en-US" w:eastAsia="zh-CN"/>
              </w:rPr>
              <w:t>-2）</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3-2-1  存在违法行为≥3次</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3-3-1 </w:t>
            </w:r>
            <w:r>
              <w:rPr>
                <w:rFonts w:hint="default" w:ascii="Times New Roman" w:hAnsi="Times New Roman" w:eastAsia="方正仿宋_GBK" w:cs="Times New Roman"/>
                <w:color w:val="000000"/>
                <w:sz w:val="18"/>
                <w:szCs w:val="18"/>
                <w:highlight w:val="none"/>
                <w:shd w:val="clear" w:color="auto" w:fill="FFFFFF"/>
              </w:rPr>
              <w:t>其他情形。</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G-004</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高层民用建筑未按照规定落实消防控制室值班制度，或者安排不具备相应条件的人员值班的。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四</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4-1-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G-004</w:t>
            </w:r>
            <w:r>
              <w:rPr>
                <w:rFonts w:hint="eastAsia" w:ascii="Times New Roman" w:hAnsi="Times New Roman" w:eastAsia="方正仿宋_GBK" w:cs="Times New Roman"/>
                <w:sz w:val="18"/>
                <w:szCs w:val="18"/>
                <w:highlight w:val="none"/>
                <w:lang w:val="en-US" w:eastAsia="zh-CN"/>
              </w:rPr>
              <w:t>-2）</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4-2-1  存在违法行为≥2次</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4-3-1 </w:t>
            </w:r>
            <w:r>
              <w:rPr>
                <w:rFonts w:hint="default" w:ascii="Times New Roman" w:hAnsi="Times New Roman" w:eastAsia="方正仿宋_GBK" w:cs="Times New Roman"/>
                <w:color w:val="000000"/>
                <w:sz w:val="18"/>
                <w:szCs w:val="18"/>
                <w:highlight w:val="none"/>
                <w:shd w:val="clear" w:color="auto" w:fill="FFFFFF"/>
              </w:rPr>
              <w:t>其他情形。</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G-005</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未按照规定建立专职消防队、志愿消防队等消防组织的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五</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5-1-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G-005</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5-2-1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5-3-1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G-006</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因维修等需要停用建筑消防设施未进行公告、未制定应急预案或者未落实防范措施的。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六</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G-006</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6-1-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6-1-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G-006</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6-2-1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G-006</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6-3-1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G-007</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rPr>
              <w:t>在高层民用建筑的公共门厅、疏散走道、楼梯间、安全出口停放电动自行车或者为电动自行车充电，拒不改正的</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lang w:val="en-US" w:eastAsia="zh-CN"/>
              </w:rPr>
              <w:t>前置：责令改正，拒不改正</w:t>
            </w:r>
            <w:r>
              <w:rPr>
                <w:rFonts w:hint="default" w:ascii="Times New Roman" w:hAnsi="Times New Roman" w:eastAsia="方正仿宋_GBK" w:cs="Times New Roman"/>
                <w:color w:val="000000"/>
                <w:sz w:val="18"/>
                <w:szCs w:val="18"/>
                <w:highlight w:val="none"/>
                <w:shd w:val="clear" w:color="auto" w:fill="FFFFFF"/>
                <w:lang w:eastAsia="zh-CN"/>
              </w:rPr>
              <w:t>）</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七</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G-007</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7-1-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val="en-US" w:eastAsia="zh-CN"/>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7-1-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G-007</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val="en-US" w:eastAsia="zh-CN"/>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7-2-1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G-007</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7-3-1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bl>
    <w:p>
      <w:pPr>
        <w:spacing w:line="560" w:lineRule="exact"/>
        <w:ind w:firstLine="0" w:firstLineChars="0"/>
        <w:jc w:val="left"/>
        <w:rPr>
          <w:rFonts w:hint="default" w:ascii="Times New Roman" w:hAnsi="Times New Roman" w:eastAsia="方正仿宋_GBK" w:cs="Times New Roman"/>
          <w:color w:val="000000"/>
          <w:kern w:val="0"/>
          <w:sz w:val="32"/>
          <w:szCs w:val="32"/>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ind w:left="320" w:leftChars="100" w:right="0" w:rightChars="0"/>
        <w:jc w:val="left"/>
        <w:textAlignment w:val="auto"/>
        <w:rPr>
          <w:rFonts w:hint="default"/>
          <w:lang w:val="en-US"/>
        </w:rPr>
      </w:pPr>
    </w:p>
    <w:p/>
    <w:sectPr>
      <w:footerReference r:id="rId5" w:type="first"/>
      <w:footerReference r:id="rId3" w:type="default"/>
      <w:footerReference r:id="rId4" w:type="even"/>
      <w:pgSz w:w="16840" w:h="11911" w:orient="landscape"/>
      <w:pgMar w:top="1588" w:right="1701" w:bottom="1474" w:left="1984" w:header="851" w:footer="1304" w:gutter="0"/>
      <w:pgBorders>
        <w:top w:val="none" w:sz="0" w:space="0"/>
        <w:left w:val="none" w:sz="0" w:space="0"/>
        <w:bottom w:val="none" w:sz="0" w:space="0"/>
        <w:right w:val="none" w:sz="0" w:space="0"/>
      </w:pgBorders>
      <w:pgNumType w:fmt="decimal"/>
      <w:cols w:space="720" w:num="1"/>
      <w:titlePg/>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YmQ1M2ZlN2E0ZWMzOGEzZjVkMDk4Mjg1NjFlZjgifQ=="/>
  </w:docVars>
  <w:rsids>
    <w:rsidRoot w:val="792D15BE"/>
    <w:rsid w:val="16217BA6"/>
    <w:rsid w:val="18A831D2"/>
    <w:rsid w:val="19E70AC7"/>
    <w:rsid w:val="3ED77C91"/>
    <w:rsid w:val="3F853595"/>
    <w:rsid w:val="4C6A2DDE"/>
    <w:rsid w:val="535B5D78"/>
    <w:rsid w:val="5A8A710B"/>
    <w:rsid w:val="6DAD3B1E"/>
    <w:rsid w:val="71AC2F64"/>
    <w:rsid w:val="75387F27"/>
    <w:rsid w:val="792D15BE"/>
    <w:rsid w:val="79BB0E08"/>
    <w:rsid w:val="7C66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line="0" w:lineRule="atLeast"/>
    </w:pPr>
    <w:rPr>
      <w:rFonts w:ascii="仿宋_GB2312" w:hAnsi="Times New Roman"/>
      <w:kern w:val="32"/>
      <w:szCs w:val="20"/>
    </w:rPr>
  </w:style>
  <w:style w:type="paragraph" w:styleId="3">
    <w:name w:val="toc 5"/>
    <w:basedOn w:val="1"/>
    <w:next w:val="1"/>
    <w:qFormat/>
    <w:uiPriority w:val="0"/>
    <w:pPr>
      <w:ind w:left="168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eastAsia="宋体"/>
      <w:kern w:val="0"/>
      <w:sz w:val="24"/>
    </w:rPr>
  </w:style>
  <w:style w:type="character" w:customStyle="1" w:styleId="9">
    <w:name w:val="unnamed11"/>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2023-10-12T15:41:00Z</dcterms:created>
  <dc:creator>Re-</dc:creator>
  <cp:lastModifiedBy>wnxf</cp:lastModifiedBy>
  <dcterms:modified xsi:type="dcterms:W3CDTF">2025-12-03T17:20:47Z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11DD1030481E4C2D9169ED2741505F29_11</vt:lpwstr>
  </property>
</Properties>
</file>