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EEDB">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6840F562">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center"/>
        <w:textAlignment w:val="auto"/>
        <w:rPr>
          <w:rFonts w:ascii="楷体_GB2312" w:eastAsia="楷体_GB2312"/>
        </w:rPr>
      </w:pPr>
      <w:r>
        <w:rPr>
          <w:rFonts w:hint="eastAsia" w:ascii="楷体_GB2312" w:eastAsia="楷体_GB2312"/>
        </w:rPr>
        <w:t>贵阳市</w:t>
      </w:r>
      <w:r>
        <w:rPr>
          <w:rFonts w:hint="eastAsia" w:ascii="楷体_GB2312" w:eastAsia="楷体_GB2312"/>
          <w:lang w:val="en-US" w:eastAsia="zh-CN"/>
        </w:rPr>
        <w:t>XX</w:t>
      </w:r>
      <w:r>
        <w:rPr>
          <w:rFonts w:hint="eastAsia" w:ascii="楷体_GB2312" w:eastAsia="楷体_GB2312"/>
        </w:rPr>
        <w:t>区消防救援大队</w:t>
      </w:r>
    </w:p>
    <w:p w14:paraId="297FD743">
      <w:pPr>
        <w:spacing w:line="600" w:lineRule="exact"/>
        <w:jc w:val="center"/>
        <w:outlineLvl w:val="1"/>
        <w:rPr>
          <w:rFonts w:ascii="黑体" w:hAnsi="宋体" w:eastAsia="黑体"/>
          <w:spacing w:val="20"/>
          <w:sz w:val="36"/>
          <w:szCs w:val="36"/>
        </w:rPr>
      </w:pPr>
      <w:r>
        <w:rPr>
          <w:rFonts w:hint="eastAsia" w:ascii="黑体" w:eastAsia="黑体"/>
          <w:spacing w:val="20"/>
          <w:sz w:val="36"/>
          <w:szCs w:val="36"/>
          <w:lang w:val="en-US" w:eastAsia="zh-CN"/>
        </w:rPr>
        <w:t xml:space="preserve"> 消防监督检查</w:t>
      </w:r>
      <w:r>
        <w:rPr>
          <w:rFonts w:hint="eastAsia" w:ascii="黑体" w:hAnsi="宋体" w:eastAsia="黑体"/>
          <w:spacing w:val="20"/>
          <w:sz w:val="36"/>
          <w:szCs w:val="36"/>
        </w:rPr>
        <w:t>通知书</w:t>
      </w:r>
    </w:p>
    <w:p w14:paraId="59E8A4D0">
      <w:pPr>
        <w:pStyle w:val="4"/>
        <w:spacing w:line="560" w:lineRule="exact"/>
        <w:jc w:val="right"/>
        <w:rPr>
          <w:rFonts w:ascii="仿宋_GB2312" w:hAnsi="宋体"/>
          <w:szCs w:val="28"/>
        </w:rPr>
      </w:pPr>
      <w:r>
        <w:rPr>
          <w:rFonts w:hint="eastAsia" w:ascii="仿宋_GB2312"/>
          <w:szCs w:val="28"/>
          <w:lang w:val="en-US" w:eastAsia="zh-CN"/>
        </w:rPr>
        <w:t>X</w:t>
      </w:r>
      <w:r>
        <w:rPr>
          <w:rFonts w:hint="eastAsia" w:ascii="仿宋_GB2312" w:hAnsi="宋体"/>
          <w:szCs w:val="28"/>
        </w:rPr>
        <w:t>消</w:t>
      </w:r>
      <w:r>
        <w:rPr>
          <w:rFonts w:hint="eastAsia" w:ascii="仿宋_GB2312"/>
          <w:szCs w:val="28"/>
          <w:lang w:val="en-US" w:eastAsia="zh-CN"/>
        </w:rPr>
        <w:t>检通</w:t>
      </w:r>
      <w:r>
        <w:rPr>
          <w:rFonts w:hint="eastAsia" w:ascii="仿宋_GB2312" w:hAnsi="宋体"/>
          <w:spacing w:val="-4"/>
          <w:szCs w:val="28"/>
        </w:rPr>
        <w:t>〔</w:t>
      </w:r>
      <w:r>
        <w:rPr>
          <w:rFonts w:hint="eastAsia" w:ascii="仿宋_GB2312" w:hAnsi="仿宋_GB2312"/>
          <w:spacing w:val="-4"/>
          <w:lang w:val="en-US" w:eastAsia="zh-CN"/>
        </w:rPr>
        <w:t>XXXX</w:t>
      </w:r>
      <w:r>
        <w:rPr>
          <w:rFonts w:ascii="仿宋_GB2312" w:hAnsi="仿宋_GB2312"/>
          <w:spacing w:val="-4"/>
        </w:rPr>
        <w:t>〕</w:t>
      </w:r>
      <w:r>
        <w:rPr>
          <w:rFonts w:hint="eastAsia" w:ascii="仿宋_GB2312" w:hAnsi="宋体"/>
          <w:szCs w:val="28"/>
        </w:rPr>
        <w:t>第</w:t>
      </w:r>
      <w:r>
        <w:rPr>
          <w:rFonts w:hint="eastAsia" w:ascii="仿宋_GB2312" w:hAnsi="仿宋_GB2312"/>
          <w:lang w:val="en-US" w:eastAsia="zh-CN"/>
        </w:rPr>
        <w:t>XXXX</w:t>
      </w:r>
      <w:r>
        <w:rPr>
          <w:rFonts w:ascii="仿宋_GB2312" w:hAnsi="仿宋_GB2312"/>
        </w:rPr>
        <w:t>号</w:t>
      </w:r>
    </w:p>
    <w:p w14:paraId="69A97D7A">
      <w:pPr>
        <w:adjustRightInd w:val="0"/>
      </w:pPr>
      <w:r>
        <w:rPr>
          <w:rFonts w:hint="eastAsia"/>
          <w:u w:val="single"/>
        </w:rPr>
        <w:t xml:space="preserve"> </w:t>
      </w:r>
      <w:r>
        <w:rPr>
          <w:rFonts w:hint="eastAsia" w:cs="宋体"/>
          <w:sz w:val="28"/>
          <w:szCs w:val="28"/>
          <w:u w:val="single"/>
          <w:lang w:val="en-US" w:eastAsia="zh-CN"/>
        </w:rPr>
        <w:t xml:space="preserve"> </w:t>
      </w:r>
      <w:r>
        <w:rPr>
          <w:rFonts w:hint="eastAsia" w:ascii="宋体" w:hAnsi="宋体" w:eastAsia="宋体" w:cs="宋体"/>
          <w:sz w:val="30"/>
          <w:szCs w:val="30"/>
          <w:u w:val="single"/>
          <w:lang w:val="en-US" w:eastAsia="zh-CN"/>
        </w:rPr>
        <w:t>单位名称/XXX(经营者：XXX）</w:t>
      </w:r>
      <w:r>
        <w:rPr>
          <w:rFonts w:hint="eastAsia"/>
        </w:rPr>
        <w:t>：</w:t>
      </w:r>
    </w:p>
    <w:p w14:paraId="1CEEBCCC">
      <w:pPr>
        <w:autoSpaceDE w:val="0"/>
        <w:autoSpaceDN w:val="0"/>
        <w:adjustRightInd w:val="0"/>
        <w:ind w:firstLine="440" w:firstLineChars="200"/>
        <w:jc w:val="left"/>
        <w:rPr>
          <w:rFonts w:hint="eastAsia"/>
          <w:lang w:val="en-US" w:eastAsia="zh-CN"/>
        </w:rPr>
      </w:pPr>
      <w:r>
        <w:rPr>
          <w:rFonts w:hint="eastAsia"/>
          <w:lang w:val="en-US" w:eastAsia="zh-CN"/>
        </w:rPr>
        <w:t>按照</w:t>
      </w:r>
      <w:r>
        <w:rPr>
          <w:rFonts w:hint="eastAsia"/>
        </w:rPr>
        <w:t>《国务院办公厅关于严格规范涉企行政检查的意见》</w:t>
      </w:r>
      <w:r>
        <w:rPr>
          <w:rFonts w:hint="eastAsia"/>
          <w:lang w:val="en-US" w:eastAsia="zh-CN"/>
        </w:rPr>
        <w:t>相关要求</w:t>
      </w:r>
      <w:r>
        <w:rPr>
          <w:rFonts w:hint="eastAsia"/>
        </w:rPr>
        <w:t>，</w:t>
      </w:r>
      <w:r>
        <w:rPr>
          <w:rFonts w:hint="eastAsia"/>
          <w:lang w:val="en-US" w:eastAsia="zh-CN"/>
        </w:rPr>
        <w:t>根据202X年X月“双随机、一公开”抽查计划（或其他检查形式）（查询地址XXXX)</w:t>
      </w:r>
      <w:r>
        <w:rPr>
          <w:rFonts w:hint="eastAsia"/>
        </w:rPr>
        <w:t>我</w:t>
      </w:r>
      <w:r>
        <w:rPr>
          <w:u w:val="none" w:color="auto"/>
        </w:rPr>
        <w:t>大队</w:t>
      </w:r>
      <w:r>
        <w:rPr>
          <w:rFonts w:hint="eastAsia"/>
          <w:u w:val="none" w:color="auto"/>
          <w:lang w:val="en-US" w:eastAsia="zh-CN"/>
        </w:rPr>
        <w:t>拟</w:t>
      </w:r>
      <w:r>
        <w:rPr>
          <w:rFonts w:hint="eastAsia"/>
        </w:rPr>
        <w:t>于</w:t>
      </w:r>
      <w:r>
        <w:rPr>
          <w:rFonts w:hint="eastAsia"/>
          <w:u w:val="single"/>
          <w:lang w:val="en-US" w:eastAsia="zh-CN"/>
        </w:rPr>
        <w:t>XX</w:t>
      </w:r>
      <w:r>
        <w:rPr>
          <w:u w:val="single" w:color="auto"/>
        </w:rPr>
        <w:t>年</w:t>
      </w:r>
      <w:r>
        <w:rPr>
          <w:rFonts w:hint="eastAsia"/>
          <w:u w:val="single" w:color="auto"/>
          <w:lang w:val="en-US" w:eastAsia="zh-CN"/>
        </w:rPr>
        <w:t>XX</w:t>
      </w:r>
      <w:r>
        <w:rPr>
          <w:u w:val="single" w:color="auto"/>
        </w:rPr>
        <w:t>月</w:t>
      </w:r>
      <w:r>
        <w:rPr>
          <w:rFonts w:hint="eastAsia"/>
          <w:u w:val="single" w:color="auto"/>
          <w:lang w:val="en-US" w:eastAsia="zh-CN"/>
        </w:rPr>
        <w:t>XX</w:t>
      </w:r>
      <w:r>
        <w:rPr>
          <w:u w:val="single" w:color="auto"/>
        </w:rPr>
        <w:t>日</w:t>
      </w:r>
      <w:r>
        <w:rPr>
          <w:rFonts w:hint="eastAsia"/>
          <w:u w:val="single" w:color="auto"/>
          <w:lang w:eastAsia="zh-CN"/>
        </w:rPr>
        <w:t>（</w:t>
      </w:r>
      <w:r>
        <w:rPr>
          <w:rFonts w:hint="eastAsia"/>
          <w:u w:val="single" w:color="auto"/>
          <w:lang w:val="en-US" w:eastAsia="zh-CN"/>
        </w:rPr>
        <w:t>至少在检查前3个工作日）指派X  X  X(执法证号：            ）</w:t>
      </w:r>
      <w:r>
        <w:rPr>
          <w:rFonts w:hint="eastAsia"/>
          <w:u w:val="none" w:color="auto"/>
          <w:lang w:val="en-US" w:eastAsia="zh-CN"/>
        </w:rPr>
        <w:t>和</w:t>
      </w:r>
      <w:r>
        <w:rPr>
          <w:rFonts w:hint="eastAsia"/>
          <w:u w:val="single" w:color="auto"/>
          <w:lang w:val="en-US" w:eastAsia="zh-CN"/>
        </w:rPr>
        <w:t>X   X   X(执法证号：               ）</w:t>
      </w:r>
      <w:r>
        <w:rPr>
          <w:rFonts w:hint="eastAsia"/>
        </w:rPr>
        <w:t>对你单位（场所）进行消防监督检查</w:t>
      </w:r>
      <w:r>
        <w:rPr>
          <w:rFonts w:hint="eastAsia"/>
          <w:lang w:eastAsia="zh-CN"/>
        </w:rPr>
        <w:t>，</w:t>
      </w:r>
      <w:r>
        <w:rPr>
          <w:rFonts w:hint="eastAsia"/>
          <w:lang w:val="en-US" w:eastAsia="zh-CN"/>
        </w:rPr>
        <w:t>现将有关事宜告知如下：</w:t>
      </w:r>
    </w:p>
    <w:p w14:paraId="76BB3F1D">
      <w:pPr>
        <w:autoSpaceDE w:val="0"/>
        <w:autoSpaceDN w:val="0"/>
        <w:adjustRightInd w:val="0"/>
        <w:ind w:firstLine="440" w:firstLineChars="200"/>
        <w:jc w:val="left"/>
        <w:rPr>
          <w:rFonts w:hint="eastAsia"/>
          <w:lang w:val="en-US" w:eastAsia="zh-CN"/>
        </w:rPr>
      </w:pPr>
      <w:r>
        <w:rPr>
          <w:rFonts w:hint="eastAsia"/>
          <w:lang w:val="en-US" w:eastAsia="zh-CN"/>
        </w:rPr>
        <w:t>一、检查依据</w:t>
      </w:r>
    </w:p>
    <w:p w14:paraId="7ED818C6">
      <w:pPr>
        <w:autoSpaceDE w:val="0"/>
        <w:autoSpaceDN w:val="0"/>
        <w:adjustRightInd w:val="0"/>
        <w:ind w:firstLine="440" w:firstLineChars="200"/>
        <w:jc w:val="left"/>
        <w:rPr>
          <w:rFonts w:hint="eastAsia"/>
          <w:lang w:val="en-US" w:eastAsia="zh-CN"/>
        </w:rPr>
      </w:pPr>
      <w:r>
        <w:rPr>
          <w:rFonts w:hint="eastAsia"/>
          <w:lang w:val="en-US" w:eastAsia="zh-CN"/>
        </w:rPr>
        <w:t>1.《中华人民共和国消防法》第五十三条</w:t>
      </w:r>
    </w:p>
    <w:p w14:paraId="0455C665">
      <w:pPr>
        <w:autoSpaceDE w:val="0"/>
        <w:autoSpaceDN w:val="0"/>
        <w:adjustRightInd w:val="0"/>
        <w:ind w:firstLine="440" w:firstLineChars="200"/>
        <w:jc w:val="left"/>
        <w:rPr>
          <w:rFonts w:hint="eastAsia"/>
          <w:lang w:val="en-US" w:eastAsia="zh-CN"/>
        </w:rPr>
      </w:pPr>
      <w:r>
        <w:rPr>
          <w:rFonts w:hint="eastAsia"/>
          <w:lang w:val="en-US" w:eastAsia="zh-CN"/>
        </w:rPr>
        <w:t>2.《消防监督检查规定》第十条。；</w:t>
      </w:r>
    </w:p>
    <w:p w14:paraId="032F0D87">
      <w:pPr>
        <w:autoSpaceDE w:val="0"/>
        <w:autoSpaceDN w:val="0"/>
        <w:adjustRightInd w:val="0"/>
        <w:ind w:firstLine="440" w:firstLineChars="200"/>
        <w:jc w:val="left"/>
        <w:rPr>
          <w:rFonts w:hint="eastAsia"/>
          <w:lang w:val="en-US" w:eastAsia="zh-CN"/>
        </w:rPr>
      </w:pPr>
      <w:r>
        <w:rPr>
          <w:rFonts w:hint="eastAsia"/>
          <w:lang w:val="en-US" w:eastAsia="zh-CN"/>
        </w:rPr>
        <w:t>3.其他相关法规或上级部门专项工作要求（如有）。</w:t>
      </w:r>
    </w:p>
    <w:p w14:paraId="4E3E7377">
      <w:pPr>
        <w:autoSpaceDE w:val="0"/>
        <w:autoSpaceDN w:val="0"/>
        <w:adjustRightInd w:val="0"/>
        <w:ind w:firstLine="440" w:firstLineChars="200"/>
        <w:jc w:val="left"/>
        <w:rPr>
          <w:rFonts w:hint="default"/>
          <w:lang w:val="en-US" w:eastAsia="zh-CN"/>
        </w:rPr>
      </w:pPr>
      <w:r>
        <w:rPr>
          <w:rFonts w:hint="eastAsia"/>
          <w:lang w:val="en-US" w:eastAsia="zh-CN"/>
        </w:rPr>
        <w:t>二、检查内容（结合120号令等法律法规自行调整）</w:t>
      </w:r>
    </w:p>
    <w:p w14:paraId="4245DAA7">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1.建筑物或者场所是否依法通过消防验收或者进行竣工验收消防备案，公众聚集场所是否通过投入使用、营业前的消防安全检查；</w:t>
      </w:r>
    </w:p>
    <w:p w14:paraId="662AD4B8">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2.建筑物或者场所的使用情况是否与消防验收或者进行竣工验收消防备案时确定的使用性质相符；</w:t>
      </w:r>
    </w:p>
    <w:p w14:paraId="7D642942">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3.消防安全制度、灭火和应急疏散预案是否制定；</w:t>
      </w:r>
    </w:p>
    <w:p w14:paraId="14BF97F4">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4.消防设施、器材和消防安全标志是否定期组织维修保养，是否完好有效；</w:t>
      </w:r>
    </w:p>
    <w:p w14:paraId="4780F518">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5.电器线路、燃气管路是否定期维护保养、检测；</w:t>
      </w:r>
    </w:p>
    <w:p w14:paraId="3D3E53A1">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6.疏散通道、安全出口、消防车通道是否畅通，防火分区是否改变，防火间距是否被占用；</w:t>
      </w:r>
    </w:p>
    <w:p w14:paraId="198F1389">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7.是否组织防火检查、消防演练和员工消防安全教育培训，自动消防系统操作人员是否持证上岗；</w:t>
      </w:r>
    </w:p>
    <w:p w14:paraId="4FE8846D">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8.生产、储存、经营易燃易爆危险品的场所是否与居住场所设置在同一建筑物内；</w:t>
      </w:r>
    </w:p>
    <w:p w14:paraId="7BDA3F08">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9.生产、储存、经营其他物品的场所与居住场所设置在同一建筑物内的，是否符合消防技术标准；</w:t>
      </w:r>
    </w:p>
    <w:p w14:paraId="1E1546CC">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10.其他依法需要检查的内容。</w:t>
      </w:r>
    </w:p>
    <w:p w14:paraId="0B38DAE3">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对人员密集场所还应当抽查室内装修材料是否符合消防技术标准、外墙门窗上是否设置影响逃生和灭火救援的障碍物。</w:t>
      </w:r>
    </w:p>
    <w:p w14:paraId="29F7BB58">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三、检查时间</w:t>
      </w:r>
    </w:p>
    <w:p w14:paraId="19349CB2">
      <w:pPr>
        <w:autoSpaceDE w:val="0"/>
        <w:autoSpaceDN w:val="0"/>
        <w:adjustRightInd w:val="0"/>
        <w:ind w:firstLine="440" w:firstLineChars="200"/>
        <w:jc w:val="left"/>
        <w:rPr>
          <w:rFonts w:hint="default"/>
          <w:u w:val="none" w:color="auto"/>
          <w:lang w:val="en-US" w:eastAsia="zh-CN"/>
        </w:rPr>
      </w:pPr>
      <w:r>
        <w:rPr>
          <w:rFonts w:hint="eastAsia"/>
          <w:u w:val="none" w:color="auto"/>
          <w:lang w:val="en-US" w:eastAsia="zh-CN"/>
        </w:rPr>
        <w:t>计划时间：202X年XX月XX日—XX月XX日；检查时长：预计3小时。（结合实际自行调整）</w:t>
      </w:r>
    </w:p>
    <w:p w14:paraId="4EF09D6C">
      <w:pPr>
        <w:autoSpaceDE w:val="0"/>
        <w:autoSpaceDN w:val="0"/>
        <w:adjustRightInd w:val="0"/>
        <w:ind w:firstLine="440" w:firstLineChars="200"/>
        <w:rPr>
          <w:rFonts w:hint="default" w:eastAsia="宋体"/>
          <w:lang w:val="en-US" w:eastAsia="zh-CN"/>
        </w:rPr>
      </w:pPr>
      <w:r>
        <w:rPr>
          <w:rFonts w:hint="eastAsia"/>
        </w:rPr>
        <w:t>四、检查方式</w:t>
      </w:r>
      <w:r>
        <w:rPr>
          <w:rFonts w:hint="eastAsia"/>
          <w:lang w:eastAsia="zh-CN"/>
        </w:rPr>
        <w:t>（</w:t>
      </w:r>
      <w:r>
        <w:rPr>
          <w:rFonts w:hint="eastAsia"/>
          <w:lang w:val="en-US" w:eastAsia="zh-CN"/>
        </w:rPr>
        <w:t>根据实际情况勾选）</w:t>
      </w:r>
    </w:p>
    <w:p w14:paraId="6887E4BC">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现场检查：通过查阅资料、实地核查、询问相关人员等方式；</w:t>
      </w:r>
    </w:p>
    <w:p w14:paraId="1F5D7E1D">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非现场检查：调取企业报送数据、信息系统监测等（需依法依规）；</w:t>
      </w:r>
    </w:p>
    <w:p w14:paraId="4DDEF7CA">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联合检查：联合XX部门共同实施（如涉及跨领域监管）。</w:t>
      </w:r>
    </w:p>
    <w:p w14:paraId="4E6A979F">
      <w:pPr>
        <w:autoSpaceDE w:val="0"/>
        <w:autoSpaceDN w:val="0"/>
        <w:adjustRightInd w:val="0"/>
        <w:ind w:firstLine="440" w:firstLineChars="200"/>
        <w:rPr>
          <w:rFonts w:hint="eastAsia"/>
        </w:rPr>
      </w:pPr>
      <w:r>
        <w:rPr>
          <w:rFonts w:hint="eastAsia"/>
        </w:rPr>
        <w:t>五、检查组成员</w:t>
      </w:r>
    </w:p>
    <w:p w14:paraId="0EADB8EB">
      <w:pPr>
        <w:autoSpaceDE w:val="0"/>
        <w:autoSpaceDN w:val="0"/>
        <w:adjustRightInd w:val="0"/>
        <w:ind w:firstLine="440" w:firstLineChars="200"/>
        <w:rPr>
          <w:rFonts w:hint="eastAsia" w:eastAsia="宋体"/>
          <w:lang w:eastAsia="zh-CN"/>
        </w:rPr>
      </w:pPr>
      <w:r>
        <w:rPr>
          <w:rFonts w:hint="eastAsia"/>
          <w:lang w:val="en-US" w:eastAsia="zh-CN"/>
        </w:rPr>
        <w:t>1.XX大队初级专业技术职务XX</w:t>
      </w:r>
      <w:r>
        <w:rPr>
          <w:rFonts w:hint="eastAsia"/>
          <w:lang w:eastAsia="zh-CN"/>
        </w:rPr>
        <w:t>；</w:t>
      </w:r>
      <w:r>
        <w:rPr>
          <w:rFonts w:hint="eastAsia"/>
        </w:rPr>
        <w:t>执法证号：XXX</w:t>
      </w:r>
      <w:r>
        <w:rPr>
          <w:rFonts w:hint="eastAsia"/>
          <w:lang w:eastAsia="zh-CN"/>
        </w:rPr>
        <w:t>；</w:t>
      </w:r>
    </w:p>
    <w:p w14:paraId="16AF6336">
      <w:pPr>
        <w:autoSpaceDE w:val="0"/>
        <w:autoSpaceDN w:val="0"/>
        <w:adjustRightInd w:val="0"/>
        <w:ind w:firstLine="440" w:firstLineChars="200"/>
        <w:rPr>
          <w:rFonts w:hint="eastAsia"/>
        </w:rPr>
      </w:pPr>
      <w:r>
        <w:rPr>
          <w:rFonts w:hint="eastAsia"/>
          <w:lang w:val="en-US" w:eastAsia="zh-CN"/>
        </w:rPr>
        <w:t>2.XX大队初级专业技术职务XX</w:t>
      </w:r>
      <w:r>
        <w:rPr>
          <w:rFonts w:hint="eastAsia"/>
          <w:lang w:eastAsia="zh-CN"/>
        </w:rPr>
        <w:t>；</w:t>
      </w:r>
      <w:r>
        <w:rPr>
          <w:rFonts w:hint="eastAsia"/>
        </w:rPr>
        <w:t>执法证号：XXX</w:t>
      </w:r>
      <w:r>
        <w:rPr>
          <w:rFonts w:hint="eastAsia"/>
          <w:lang w:eastAsia="zh-CN"/>
        </w:rPr>
        <w:t>；</w:t>
      </w:r>
    </w:p>
    <w:p w14:paraId="59017604">
      <w:pPr>
        <w:autoSpaceDE w:val="0"/>
        <w:autoSpaceDN w:val="0"/>
        <w:adjustRightInd w:val="0"/>
        <w:ind w:firstLine="440" w:firstLineChars="200"/>
        <w:rPr>
          <w:rFonts w:hint="default"/>
          <w:lang w:val="en-US"/>
        </w:rPr>
      </w:pPr>
      <w:r>
        <w:rPr>
          <w:rFonts w:hint="eastAsia"/>
          <w:lang w:val="en-US" w:eastAsia="zh-CN"/>
        </w:rPr>
        <w:t>3.XX大队政府专职消防员XX</w:t>
      </w:r>
      <w:r>
        <w:rPr>
          <w:rFonts w:hint="eastAsia"/>
          <w:lang w:eastAsia="zh-CN"/>
        </w:rPr>
        <w:t>；（</w:t>
      </w:r>
      <w:r>
        <w:rPr>
          <w:rFonts w:hint="eastAsia"/>
          <w:lang w:val="en-US" w:eastAsia="zh-CN"/>
        </w:rPr>
        <w:t>辅助执法人员）</w:t>
      </w:r>
    </w:p>
    <w:p w14:paraId="3109B67C">
      <w:pPr>
        <w:autoSpaceDE w:val="0"/>
        <w:autoSpaceDN w:val="0"/>
        <w:adjustRightInd w:val="0"/>
        <w:ind w:firstLine="440" w:firstLineChars="200"/>
        <w:rPr>
          <w:rFonts w:hint="eastAsia"/>
        </w:rPr>
      </w:pPr>
      <w:r>
        <w:rPr>
          <w:rFonts w:hint="eastAsia"/>
        </w:rPr>
        <w:t>六、被检查单位权利义务</w:t>
      </w:r>
    </w:p>
    <w:p w14:paraId="0D3AB68B">
      <w:pPr>
        <w:autoSpaceDE w:val="0"/>
        <w:autoSpaceDN w:val="0"/>
        <w:adjustRightInd w:val="0"/>
        <w:ind w:firstLine="440" w:firstLineChars="200"/>
        <w:rPr>
          <w:rFonts w:hint="eastAsia"/>
        </w:rPr>
      </w:pPr>
      <w:r>
        <w:rPr>
          <w:rFonts w:hint="eastAsia"/>
          <w:lang w:eastAsia="zh-CN"/>
        </w:rPr>
        <w:t>（</w:t>
      </w:r>
      <w:r>
        <w:rPr>
          <w:rFonts w:hint="eastAsia"/>
          <w:lang w:val="en-US" w:eastAsia="zh-CN"/>
        </w:rPr>
        <w:t>一）</w:t>
      </w:r>
      <w:r>
        <w:rPr>
          <w:rFonts w:hint="eastAsia"/>
        </w:rPr>
        <w:t>权利：</w:t>
      </w:r>
    </w:p>
    <w:p w14:paraId="3DB52CC3">
      <w:pPr>
        <w:autoSpaceDE w:val="0"/>
        <w:autoSpaceDN w:val="0"/>
        <w:adjustRightInd w:val="0"/>
        <w:ind w:firstLine="440" w:firstLineChars="200"/>
        <w:rPr>
          <w:rFonts w:hint="eastAsia"/>
        </w:rPr>
      </w:pPr>
      <w:r>
        <w:rPr>
          <w:rFonts w:hint="eastAsia"/>
          <w:lang w:val="en-US" w:eastAsia="zh-CN"/>
        </w:rPr>
        <w:t>1.</w:t>
      </w:r>
      <w:r>
        <w:rPr>
          <w:rFonts w:hint="eastAsia"/>
        </w:rPr>
        <w:t>有权要求检查人员出示执法证件；</w:t>
      </w:r>
    </w:p>
    <w:p w14:paraId="67E52D2C">
      <w:pPr>
        <w:autoSpaceDE w:val="0"/>
        <w:autoSpaceDN w:val="0"/>
        <w:adjustRightInd w:val="0"/>
        <w:ind w:firstLine="440" w:firstLineChars="200"/>
        <w:rPr>
          <w:rFonts w:hint="eastAsia"/>
        </w:rPr>
      </w:pPr>
      <w:r>
        <w:rPr>
          <w:rFonts w:hint="eastAsia"/>
          <w:lang w:val="en-US" w:eastAsia="zh-CN"/>
        </w:rPr>
        <w:t>2.</w:t>
      </w:r>
      <w:r>
        <w:rPr>
          <w:rFonts w:hint="eastAsia"/>
        </w:rPr>
        <w:t>对检查结果有异议的，可依法提出陈述申辩；</w:t>
      </w:r>
    </w:p>
    <w:p w14:paraId="30D377F9">
      <w:pPr>
        <w:autoSpaceDE w:val="0"/>
        <w:autoSpaceDN w:val="0"/>
        <w:adjustRightInd w:val="0"/>
        <w:ind w:firstLine="440" w:firstLineChars="200"/>
        <w:rPr>
          <w:rFonts w:hint="default" w:eastAsia="宋体"/>
          <w:lang w:val="en-US" w:eastAsia="zh-CN"/>
        </w:rPr>
      </w:pPr>
      <w:r>
        <w:rPr>
          <w:rFonts w:hint="eastAsia"/>
          <w:lang w:val="en-US" w:eastAsia="zh-CN"/>
        </w:rPr>
        <w:t>3.有权对检查行为进行满意度评价（评价方式：点击满意度回访短信（2个工作日内发送至XXX电话号码，点击短信链接即可回访）</w:t>
      </w:r>
    </w:p>
    <w:p w14:paraId="514FAD14">
      <w:pPr>
        <w:autoSpaceDE w:val="0"/>
        <w:autoSpaceDN w:val="0"/>
        <w:adjustRightInd w:val="0"/>
        <w:ind w:firstLine="440" w:firstLineChars="200"/>
        <w:rPr>
          <w:rFonts w:hint="eastAsia"/>
        </w:rPr>
      </w:pPr>
      <w:r>
        <w:rPr>
          <w:rFonts w:hint="eastAsia"/>
          <w:lang w:val="en-US" w:eastAsia="zh-CN"/>
        </w:rPr>
        <w:t>4.</w:t>
      </w:r>
      <w:r>
        <w:rPr>
          <w:rFonts w:hint="eastAsia"/>
        </w:rPr>
        <w:t>对检查人员的违法违规行为，可向XX局（委/办）投诉举报（电话：XXX）。</w:t>
      </w:r>
    </w:p>
    <w:p w14:paraId="391CC3B3">
      <w:pPr>
        <w:autoSpaceDE w:val="0"/>
        <w:autoSpaceDN w:val="0"/>
        <w:adjustRightInd w:val="0"/>
        <w:ind w:firstLine="440" w:firstLineChars="200"/>
        <w:rPr>
          <w:rFonts w:hint="eastAsia"/>
        </w:rPr>
      </w:pPr>
      <w:r>
        <w:rPr>
          <w:rFonts w:hint="eastAsia"/>
          <w:lang w:eastAsia="zh-CN"/>
        </w:rPr>
        <w:t>（</w:t>
      </w:r>
      <w:r>
        <w:rPr>
          <w:rFonts w:hint="eastAsia"/>
          <w:lang w:val="en-US" w:eastAsia="zh-CN"/>
        </w:rPr>
        <w:t>二）</w:t>
      </w:r>
      <w:r>
        <w:rPr>
          <w:rFonts w:hint="eastAsia"/>
        </w:rPr>
        <w:t>义务：</w:t>
      </w:r>
    </w:p>
    <w:p w14:paraId="4C7C5C90">
      <w:pPr>
        <w:autoSpaceDE w:val="0"/>
        <w:autoSpaceDN w:val="0"/>
        <w:adjustRightInd w:val="0"/>
        <w:ind w:firstLine="440" w:firstLineChars="200"/>
        <w:rPr>
          <w:rFonts w:hint="eastAsia"/>
        </w:rPr>
      </w:pPr>
      <w:r>
        <w:rPr>
          <w:rFonts w:hint="eastAsia"/>
          <w:lang w:val="en-US" w:eastAsia="zh-CN"/>
        </w:rPr>
        <w:t>1.</w:t>
      </w:r>
      <w:r>
        <w:rPr>
          <w:rFonts w:hint="eastAsia"/>
        </w:rPr>
        <w:t>配合检查工作，提供真实、完整的资料；</w:t>
      </w:r>
    </w:p>
    <w:p w14:paraId="7EBD3BC5">
      <w:pPr>
        <w:autoSpaceDE w:val="0"/>
        <w:autoSpaceDN w:val="0"/>
        <w:adjustRightInd w:val="0"/>
        <w:ind w:firstLine="440" w:firstLineChars="200"/>
        <w:rPr>
          <w:rFonts w:hint="eastAsia"/>
        </w:rPr>
      </w:pPr>
      <w:r>
        <w:rPr>
          <w:rFonts w:hint="eastAsia"/>
          <w:lang w:val="en-US" w:eastAsia="zh-CN"/>
        </w:rPr>
        <w:t>2.</w:t>
      </w:r>
      <w:r>
        <w:rPr>
          <w:rFonts w:hint="eastAsia"/>
        </w:rPr>
        <w:t>不得拒绝、阻挠或隐瞒相关情况。</w:t>
      </w:r>
    </w:p>
    <w:p w14:paraId="5EAE30F3">
      <w:pPr>
        <w:autoSpaceDE w:val="0"/>
        <w:autoSpaceDN w:val="0"/>
        <w:adjustRightInd w:val="0"/>
        <w:ind w:firstLine="440" w:firstLineChars="200"/>
        <w:rPr>
          <w:rFonts w:hint="default" w:eastAsia="宋体"/>
          <w:lang w:val="en-US" w:eastAsia="zh-CN"/>
        </w:rPr>
      </w:pPr>
      <w:r>
        <w:rPr>
          <w:rFonts w:hint="eastAsia"/>
        </w:rPr>
        <w:t>七、</w:t>
      </w:r>
      <w:r>
        <w:rPr>
          <w:rFonts w:hint="eastAsia"/>
          <w:lang w:val="en-US" w:eastAsia="zh-CN"/>
        </w:rPr>
        <w:t>检查结果（此部分内容将在检查结束5个工作日内填写完毕并</w:t>
      </w:r>
      <w:bookmarkStart w:id="0" w:name="_GoBack"/>
      <w:bookmarkEnd w:id="0"/>
      <w:r>
        <w:rPr>
          <w:rFonts w:hint="eastAsia"/>
          <w:lang w:val="en-US" w:eastAsia="zh-CN"/>
        </w:rPr>
        <w:t>送达你单位）</w:t>
      </w:r>
    </w:p>
    <w:p w14:paraId="4E60B851">
      <w:pPr>
        <w:autoSpaceDE w:val="0"/>
        <w:autoSpaceDN w:val="0"/>
        <w:adjustRightInd w:val="0"/>
        <w:ind w:firstLine="440" w:firstLineChars="200"/>
        <w:rPr>
          <w:rFonts w:hint="eastAsia"/>
          <w:lang w:val="en-US" w:eastAsia="zh-CN"/>
        </w:rPr>
      </w:pPr>
      <w:r>
        <w:rPr>
          <w:rFonts w:hint="eastAsia"/>
          <w:lang w:val="en-US" w:eastAsia="zh-CN"/>
        </w:rPr>
        <w:t>经检查，你单位此次消防监督检查结果为：</w:t>
      </w:r>
    </w:p>
    <w:p w14:paraId="73397EF9">
      <w:pPr>
        <w:autoSpaceDE w:val="0"/>
        <w:autoSpaceDN w:val="0"/>
        <w:adjustRightInd w:val="0"/>
        <w:ind w:firstLine="480" w:firstLineChars="200"/>
        <w:rPr>
          <w:rFonts w:hint="default"/>
          <w:u w:val="single"/>
          <w:lang w:val="en-US" w:eastAsia="zh-CN"/>
        </w:rPr>
      </w:pPr>
      <w:r>
        <w:rPr>
          <w:rFonts w:hint="eastAsia" w:ascii="仿宋_GB2312" w:hAnsi="Times New Roman" w:eastAsia="仿宋_GB2312" w:cs="Times New Roman"/>
          <w:sz w:val="24"/>
        </w:rPr>
        <w:t>□</w:t>
      </w:r>
      <w:r>
        <w:rPr>
          <w:rFonts w:hint="eastAsia"/>
          <w:u w:val="single"/>
          <w:lang w:val="en-US" w:eastAsia="zh-CN"/>
        </w:rPr>
        <w:t>合  格：请你单位继续加强消防安全管理，确保消防安全。</w:t>
      </w:r>
    </w:p>
    <w:p w14:paraId="158C0D35">
      <w:pPr>
        <w:autoSpaceDE w:val="0"/>
        <w:autoSpaceDN w:val="0"/>
        <w:adjustRightInd w:val="0"/>
        <w:ind w:firstLine="480" w:firstLineChars="200"/>
        <w:rPr>
          <w:rFonts w:hint="default"/>
          <w:lang w:val="en-US" w:eastAsia="zh-CN"/>
        </w:rPr>
      </w:pPr>
      <w:r>
        <w:rPr>
          <w:rFonts w:hint="eastAsia" w:ascii="仿宋_GB2312" w:hAnsi="Times New Roman" w:eastAsia="仿宋_GB2312" w:cs="Times New Roman"/>
          <w:sz w:val="24"/>
        </w:rPr>
        <w:t>□</w:t>
      </w:r>
      <w:r>
        <w:rPr>
          <w:rFonts w:hint="eastAsia"/>
          <w:u w:val="single"/>
          <w:lang w:val="en-US" w:eastAsia="zh-CN"/>
        </w:rPr>
        <w:t>不合格：我大队将依法对你单位存在的消防安全违法行为进行处理。</w:t>
      </w:r>
    </w:p>
    <w:p w14:paraId="759C9FAB">
      <w:pPr>
        <w:autoSpaceDE w:val="0"/>
        <w:autoSpaceDN w:val="0"/>
        <w:adjustRightInd w:val="0"/>
        <w:ind w:firstLine="440" w:firstLineChars="200"/>
      </w:pPr>
      <w:r>
        <w:rPr>
          <w:rFonts w:hint="eastAsia"/>
        </w:rPr>
        <w:t>检查结果将通过公示平台向社会公开（涉密信息除外）</w:t>
      </w:r>
    </w:p>
    <w:p w14:paraId="0317B4D7">
      <w:pPr>
        <w:autoSpaceDE w:val="0"/>
        <w:autoSpaceDN w:val="0"/>
        <w:adjustRightInd w:val="0"/>
        <w:ind w:firstLine="440" w:firstLineChars="200"/>
      </w:pPr>
    </w:p>
    <w:p w14:paraId="1BCAFE1F">
      <w:pPr>
        <w:autoSpaceDE w:val="0"/>
        <w:autoSpaceDN w:val="0"/>
        <w:adjustRightInd w:val="0"/>
        <w:ind w:firstLine="440" w:firstLineChars="200"/>
      </w:pPr>
    </w:p>
    <w:p w14:paraId="0A6989D5">
      <w:pPr>
        <w:pStyle w:val="5"/>
        <w:spacing w:line="360" w:lineRule="exact"/>
        <w:ind w:left="0" w:leftChars="0"/>
        <w:jc w:val="right"/>
      </w:pPr>
      <w:r>
        <w:rPr>
          <w:rFonts w:hint="eastAsia"/>
        </w:rPr>
        <w:t>贵阳市</w:t>
      </w:r>
      <w:r>
        <w:rPr>
          <w:rFonts w:hint="eastAsia"/>
          <w:lang w:val="en-US" w:eastAsia="zh-CN"/>
        </w:rPr>
        <w:t>XX</w:t>
      </w:r>
      <w:r>
        <w:rPr>
          <w:rFonts w:hint="eastAsia"/>
        </w:rPr>
        <w:t>消防救援大队</w:t>
      </w:r>
    </w:p>
    <w:p w14:paraId="660349A7">
      <w:pPr>
        <w:pStyle w:val="5"/>
        <w:spacing w:line="360" w:lineRule="exact"/>
        <w:ind w:left="0" w:leftChars="0"/>
        <w:jc w:val="center"/>
      </w:pPr>
      <w:r>
        <w:rPr>
          <w:rFonts w:hint="eastAsia"/>
          <w:lang w:val="en-US" w:eastAsia="zh-CN"/>
        </w:rPr>
        <w:t xml:space="preserve">                                                           XXXX</w:t>
      </w:r>
      <w:r>
        <w:rPr>
          <w:rFonts w:hint="eastAsia"/>
        </w:rPr>
        <w:t>年</w:t>
      </w:r>
      <w:r>
        <w:rPr>
          <w:rFonts w:hint="eastAsia"/>
          <w:lang w:val="en-US" w:eastAsia="zh-CN"/>
        </w:rPr>
        <w:t>X</w:t>
      </w:r>
      <w:r>
        <w:rPr>
          <w:rFonts w:hint="eastAsia"/>
        </w:rPr>
        <w:t>月</w:t>
      </w:r>
      <w:r>
        <w:rPr>
          <w:rFonts w:hint="eastAsia"/>
          <w:lang w:val="en-US" w:eastAsia="zh-CN"/>
        </w:rPr>
        <w:t>X</w:t>
      </w:r>
      <w:r>
        <w:rPr>
          <w:rFonts w:hint="eastAsia"/>
        </w:rPr>
        <w:t xml:space="preserve">日 </w:t>
      </w:r>
    </w:p>
    <w:p w14:paraId="7B984017">
      <w:pPr>
        <w:wordWrap w:val="0"/>
        <w:spacing w:line="240" w:lineRule="auto"/>
        <w:jc w:val="left"/>
        <w:rPr>
          <w:rFonts w:cs="仿宋_GB2312"/>
        </w:rPr>
      </w:pPr>
      <w:r>
        <w:rPr>
          <w:rFonts w:hint="eastAsia" w:cs="仿宋_GB2312"/>
        </w:rPr>
        <w:t>被检查单位（场所）签收：</w:t>
      </w:r>
    </w:p>
    <w:p w14:paraId="09E13EBD">
      <w:pPr>
        <w:autoSpaceDE w:val="0"/>
        <w:autoSpaceDN w:val="0"/>
        <w:adjustRightInd w:val="0"/>
        <w:ind w:firstLine="440" w:firstLineChars="200"/>
      </w:pPr>
      <w:r>
        <mc:AlternateContent>
          <mc:Choice Requires="wps">
            <w:drawing>
              <wp:anchor distT="0" distB="0" distL="114300" distR="114300" simplePos="0" relativeHeight="251660288" behindDoc="0" locked="0" layoutInCell="0" allowOverlap="0">
                <wp:simplePos x="0" y="0"/>
                <wp:positionH relativeFrom="column">
                  <wp:posOffset>142875</wp:posOffset>
                </wp:positionH>
                <wp:positionV relativeFrom="page">
                  <wp:posOffset>9415145</wp:posOffset>
                </wp:positionV>
                <wp:extent cx="5586730" cy="337820"/>
                <wp:effectExtent l="4445" t="4445" r="9525" b="13335"/>
                <wp:wrapTopAndBottom/>
                <wp:docPr id="4" name="文本框 4"/>
                <wp:cNvGraphicFramePr/>
                <a:graphic xmlns:a="http://schemas.openxmlformats.org/drawingml/2006/main">
                  <a:graphicData uri="http://schemas.microsoft.com/office/word/2010/wordprocessingShape">
                    <wps:wsp>
                      <wps:cNvSpPr txBox="1"/>
                      <wps:spPr>
                        <a:xfrm>
                          <a:off x="0" y="0"/>
                          <a:ext cx="5586730" cy="337820"/>
                        </a:xfrm>
                        <a:prstGeom prst="rect">
                          <a:avLst/>
                        </a:prstGeom>
                        <a:solidFill>
                          <a:srgbClr val="FFFFFF"/>
                        </a:solidFill>
                        <a:ln w="6350">
                          <a:solidFill>
                            <a:srgbClr val="FFFFFF"/>
                          </a:solidFill>
                        </a:ln>
                        <a:effectLst/>
                      </wps:spPr>
                      <wps:txbx>
                        <w:txbxContent>
                          <w:p w14:paraId="22CDEEB6">
                            <w:pPr>
                              <w:spacing w:line="400" w:lineRule="exact"/>
                              <w:jc w:val="right"/>
                              <w:rPr>
                                <w:rFonts w:hint="default" w:cs="仿宋_GB2312"/>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741.35pt;height:26.6pt;width:439.9pt;mso-position-vertical-relative:page;mso-wrap-distance-bottom:0pt;mso-wrap-distance-top:0pt;z-index:251660288;mso-width-relative:page;mso-height-relative:page;" fillcolor="#FFFFFF" filled="t" stroked="t" coordsize="21600,21600" o:allowincell="f" o:allowoverlap="f" o:gfxdata="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RMZ42gAAAAwBAAAPAAAAAAAAAAEAIAAAACIAAABkcnMvZG93bnJldi54bWxQSwECFAAUAAAACACH&#10;TuJAIQsm11sCAADGBAAADgAAAAAAAAABACAAAAApAQAAZHJzL2Uyb0RvYy54bWxQSwUGAAAAAAYA&#10;BgBZAQAA9gUAAAAA&#10;">
                <v:fill on="t" focussize="0,0"/>
                <v:stroke weight="0.5pt" color="#FFFFFF" joinstyle="round"/>
                <v:imagedata o:title=""/>
                <o:lock v:ext="edit" aspectratio="f"/>
                <v:textbox>
                  <w:txbxContent>
                    <w:p w14:paraId="22CDEEB6">
                      <w:pPr>
                        <w:spacing w:line="400" w:lineRule="exact"/>
                        <w:jc w:val="right"/>
                        <w:rPr>
                          <w:rFonts w:hint="default" w:cs="仿宋_GB2312"/>
                          <w:lang w:val="en-US"/>
                        </w:rPr>
                      </w:pPr>
                    </w:p>
                  </w:txbxContent>
                </v:textbox>
                <w10:wrap type="topAndBottom"/>
              </v:shape>
            </w:pict>
          </mc:Fallback>
        </mc:AlternateContent>
      </w:r>
      <w:r>
        <mc:AlternateContent>
          <mc:Choice Requires="wps">
            <w:drawing>
              <wp:anchor distT="0" distB="0" distL="114300" distR="114300" simplePos="0" relativeHeight="251659264" behindDoc="0" locked="0" layoutInCell="1" allowOverlap="0">
                <wp:simplePos x="0" y="0"/>
                <wp:positionH relativeFrom="column">
                  <wp:posOffset>-43180</wp:posOffset>
                </wp:positionH>
                <wp:positionV relativeFrom="page">
                  <wp:posOffset>9813290</wp:posOffset>
                </wp:positionV>
                <wp:extent cx="5777865" cy="1828800"/>
                <wp:effectExtent l="0" t="0" r="635" b="0"/>
                <wp:wrapSquare wrapText="bothSides"/>
                <wp:docPr id="2" name="文本框 2"/>
                <wp:cNvGraphicFramePr/>
                <a:graphic xmlns:a="http://schemas.openxmlformats.org/drawingml/2006/main">
                  <a:graphicData uri="http://schemas.microsoft.com/office/word/2010/wordprocessingShape">
                    <wps:wsp>
                      <wps:cNvSpPr txBox="1"/>
                      <wps:spPr>
                        <a:xfrm>
                          <a:off x="0" y="0"/>
                          <a:ext cx="5777865" cy="1828800"/>
                        </a:xfrm>
                        <a:prstGeom prst="rect">
                          <a:avLst/>
                        </a:prstGeom>
                        <a:solidFill>
                          <a:srgbClr val="FFFFFF"/>
                        </a:solidFill>
                        <a:ln w="6350">
                          <a:noFill/>
                        </a:ln>
                        <a:effectLst/>
                      </wps:spPr>
                      <wps:txbx>
                        <w:txbxContent>
                          <w:p w14:paraId="5CE129F1">
                            <w:r>
                              <w:rPr>
                                <w:rFonts w:hint="eastAsia" w:ascii="楷体_GB2312" w:eastAsia="楷体_GB2312"/>
                                <w:sz w:val="24"/>
                              </w:rPr>
                              <w:t>一式两份，一份交被检查单位（场所），一份存档。</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pt;margin-top:772.7pt;height:144pt;width:454.95pt;mso-position-vertical-relative:page;mso-wrap-distance-bottom:0pt;mso-wrap-distance-left:9pt;mso-wrap-distance-right:9pt;mso-wrap-distance-top:0pt;z-index:251659264;mso-width-relative:page;mso-height-relative:page;" fillcolor="#FFFFFF" filled="t" stroked="f" coordsize="21600,21600" o:allowoverlap="f" o:gfxdata="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ba+D&#10;2gAAAAwBAAAPAAAAAAAAAAEAIAAAACIAAABkcnMvZG93bnJldi54bWxQSwECFAAUAAAACACHTuJA&#10;fFxoc1gCAACeBAAADgAAAAAAAAABACAAAAApAQAAZHJzL2Uyb0RvYy54bWxQSwUGAAAAAAYABgBZ&#10;AQAA8wUAAAAA&#10;">
                <v:fill on="t" focussize="0,0"/>
                <v:stroke on="f" weight="0.5pt"/>
                <v:imagedata o:title=""/>
                <o:lock v:ext="edit" aspectratio="f"/>
                <v:textbox style="mso-fit-shape-to-text:t;">
                  <w:txbxContent>
                    <w:p w14:paraId="5CE129F1">
                      <w:r>
                        <w:rPr>
                          <w:rFonts w:hint="eastAsia" w:ascii="楷体_GB2312" w:eastAsia="楷体_GB2312"/>
                          <w:sz w:val="24"/>
                        </w:rPr>
                        <w:t>一式两份，一份交被检查单位（场所），一份存档。</w:t>
                      </w:r>
                    </w:p>
                  </w:txbxContent>
                </v:textbox>
                <w10:wrap type="square"/>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345FB"/>
    <w:rsid w:val="111345FB"/>
    <w:rsid w:val="1B5F3241"/>
    <w:rsid w:val="1E7F21CA"/>
    <w:rsid w:val="37D96BCC"/>
    <w:rsid w:val="3AC03371"/>
    <w:rsid w:val="431D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napToGrid w:val="0"/>
      <w:spacing w:line="360" w:lineRule="auto"/>
    </w:pPr>
    <w:rPr>
      <w:rFonts w:eastAsia="仿宋_GB2312"/>
      <w:sz w:val="32"/>
      <w:szCs w:val="20"/>
    </w:rPr>
  </w:style>
  <w:style w:type="paragraph" w:styleId="4">
    <w:name w:val="Plain Text"/>
    <w:basedOn w:val="1"/>
    <w:qFormat/>
    <w:uiPriority w:val="0"/>
    <w:pPr>
      <w:autoSpaceDE w:val="0"/>
      <w:autoSpaceDN w:val="0"/>
      <w:adjustRightInd w:val="0"/>
      <w:textAlignment w:val="baseline"/>
    </w:pPr>
    <w:rPr>
      <w:rFonts w:ascii="宋体"/>
      <w:szCs w:val="20"/>
    </w:rPr>
  </w:style>
  <w:style w:type="paragraph" w:styleId="5">
    <w:name w:val="Date"/>
    <w:basedOn w:val="1"/>
    <w:next w:val="1"/>
    <w:qFormat/>
    <w:uiPriority w:val="0"/>
    <w:pPr>
      <w:ind w:left="100" w:leftChars="25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1240</Words>
  <Characters>1322</Characters>
  <Lines>0</Lines>
  <Paragraphs>0</Paragraphs>
  <TotalTime>60</TotalTime>
  <ScaleCrop>false</ScaleCrop>
  <LinksUpToDate>false</LinksUpToDate>
  <CharactersWithSpaces>1424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2025-02-28T08:43:00Z</dcterms:created>
  <dc:creator>Re-</dc:creator>
  <cp:lastModifiedBy>Re-</cp:lastModifiedBy>
  <cp:lastPrinted>2025-03-24T01:42:32Z</cp:lastPrinted>
  <dcterms:modified xsi:type="dcterms:W3CDTF">2025-03-24T01:54:38Z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523F4BFBA7AE46D9A5C937E7FE71AF5F_13</vt:lpwstr>
  </property>
  <property fmtid="{D5CDD505-2E9C-101B-9397-08002B2CF9AE}" pid="4" name="KSOTemplateDocerSaveRecord">
    <vt:lpwstr>eyJoZGlkIjoiNzAxODM0MmE1ODcyYzIzMmM4ZDI0NGRhYmQ2YmYzZDkiLCJ1c2VySWQiOiIyMjU3MTQ1MTUifQ==</vt:lpwstr>
  </property>
</Properties>
</file>