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黔消函〔2023〕237号附件2：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不予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处罚清单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一、不予处罚依据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《行政处罚法》第三十三条第一款“违法行为轻微并及时改正，没有造成危害后果的，不予行政处罚。初次违法且后果轻微并及时改正的，可以不予行政处罚”。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二、不予处罚内容及适用情形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（1）依法取得投入使用、营业前消防安全许可的公众聚集场所，首次变更场所名称、消防安全责任人未向消防救援机构重新申请消防安全检查的；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（2）公众聚集场所经使用、营业情况与承诺内容现场核查中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首次发现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存在非重要事项的违法情形的；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（3）首次堵塞、封闭疏散通道、安全出口、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消防车通道且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当场改正；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（4）首次占用防火间距，能够当场改正；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（5）首次在人员密集场所门窗上设置影响逃生的障碍物，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当场改正；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（6）埋压、圈占、遮挡消火栓，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当场改正；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（7）占用的疏散通道、安全出口、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消防车通道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净宽度未超过该疏散通道、安全出口总净宽度10%，且当场改正；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（8）消防设施、器材和消防安全标志存在的问题和故障，单位已自行发现、告知辖区消防救援机构，并采取措施进行整改，且已落实保证消防安全的防范措施或者将危险部位停用的。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（9）因不可控因素导致需维修消防设施配件等无法运输，无法按照消防责令改正通知书时限进行维修的，单位（个人）已采取风险管控措施或停止营业的。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（10）其他依法不予处罚的情形，由消防救援机构集体研究依法确定。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984" w:left="1587" w:header="851" w:footer="130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36020A5-52D5-46BA-9546-B2293CDC454B}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E6465D9-2607-4638-8B2F-07A85FF74DB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A37F13C-A612-46AB-8941-1943D27DA0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20" w:leftChars="100"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eastAsia="zh-CN"/>
      </w:rPr>
      <w:t>2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20" w:leftChars="100" w:right="320" w:rightChars="100"/>
      <w:jc w:val="lef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eastAsia="zh-CN"/>
      </w:rPr>
      <w:t>2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mQ1M2ZlN2E0ZWMzOGEzZjVkMDk4Mjg1NjFlZjgifQ=="/>
  </w:docVars>
  <w:rsids>
    <w:rsidRoot w:val="42824CD7"/>
    <w:rsid w:val="036A712A"/>
    <w:rsid w:val="06322F8F"/>
    <w:rsid w:val="06DF5D71"/>
    <w:rsid w:val="0C011857"/>
    <w:rsid w:val="0C2F1549"/>
    <w:rsid w:val="0FB6373C"/>
    <w:rsid w:val="11DD3DC7"/>
    <w:rsid w:val="133C6A1A"/>
    <w:rsid w:val="183121A5"/>
    <w:rsid w:val="19165349"/>
    <w:rsid w:val="19F34ADA"/>
    <w:rsid w:val="1C773055"/>
    <w:rsid w:val="2F3C72C0"/>
    <w:rsid w:val="2FF167F1"/>
    <w:rsid w:val="395B3B24"/>
    <w:rsid w:val="3ED76D29"/>
    <w:rsid w:val="3EF36B45"/>
    <w:rsid w:val="3FA163F2"/>
    <w:rsid w:val="42824CD7"/>
    <w:rsid w:val="49B34A1C"/>
    <w:rsid w:val="4B736D9C"/>
    <w:rsid w:val="5A923916"/>
    <w:rsid w:val="6DD662A4"/>
    <w:rsid w:val="6DEC1686"/>
    <w:rsid w:val="6F4C55DF"/>
    <w:rsid w:val="70821E59"/>
    <w:rsid w:val="70E64273"/>
    <w:rsid w:val="72623024"/>
    <w:rsid w:val="7803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方正小标宋_GBK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Theme="majorAscii" w:hAnsiTheme="majorAscii" w:cstheme="majorBidi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link w:val="11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标题 1 Char"/>
    <w:basedOn w:val="9"/>
    <w:link w:val="2"/>
    <w:qFormat/>
    <w:uiPriority w:val="0"/>
    <w:rPr>
      <w:rFonts w:ascii="Times New Roman" w:hAnsi="Times New Roman" w:eastAsia="方正小标宋_GBK" w:cs="Times New Roman"/>
      <w:bCs/>
      <w:kern w:val="44"/>
      <w:sz w:val="44"/>
      <w:szCs w:val="44"/>
    </w:rPr>
  </w:style>
  <w:style w:type="character" w:customStyle="1" w:styleId="11">
    <w:name w:val="正文文本 Char"/>
    <w:link w:val="5"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2">
    <w:name w:val="标题 2 Char"/>
    <w:basedOn w:val="9"/>
    <w:link w:val="3"/>
    <w:qFormat/>
    <w:uiPriority w:val="9"/>
    <w:rPr>
      <w:rFonts w:eastAsia="仿宋_GB2312" w:asciiTheme="majorAscii" w:hAnsiTheme="majorAsci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2023-10-10T00:35:00Z</dcterms:created>
  <dc:creator>王江</dc:creator>
  <cp:lastModifiedBy>黄伟业(文员)</cp:lastModifiedBy>
  <dcterms:modified xsi:type="dcterms:W3CDTF">2023-10-17T02:10:42Z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92F299FA41844C439A65D52F8D0EFBD6_13</vt:lpwstr>
  </property>
</Properties>
</file>