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BC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160" w:afterAutospacing="0" w:line="368" w:lineRule="atLeast"/>
        <w:ind w:left="0" w:right="0" w:firstLine="473"/>
        <w:jc w:val="center"/>
        <w:rPr>
          <w:rFonts w:hint="default"/>
          <w:spacing w:val="20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spacing w:val="20"/>
          <w:sz w:val="21"/>
          <w:szCs w:val="21"/>
          <w:lang w:val="en-US" w:eastAsia="zh-CN"/>
        </w:rPr>
        <w:t>政务公开信息年报</w:t>
      </w:r>
    </w:p>
    <w:bookmarkEnd w:id="0"/>
    <w:p w14:paraId="7C0A8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160" w:afterAutospacing="0" w:line="368" w:lineRule="atLeast"/>
        <w:ind w:left="0" w:right="0" w:firstLine="473"/>
        <w:rPr>
          <w:spacing w:val="20"/>
          <w:sz w:val="16"/>
          <w:szCs w:val="16"/>
        </w:rPr>
      </w:pPr>
      <w:r>
        <w:rPr>
          <w:spacing w:val="20"/>
          <w:sz w:val="16"/>
          <w:szCs w:val="16"/>
          <w:lang w:val="en-US" w:eastAsia="zh-CN"/>
        </w:rPr>
        <w:t>根据《中华人民共和国政府信息公开条例》（国务院令第711号）要求，现公布</w:t>
      </w:r>
      <w:r>
        <w:rPr>
          <w:rFonts w:hint="eastAsia"/>
          <w:spacing w:val="20"/>
          <w:sz w:val="16"/>
          <w:szCs w:val="16"/>
          <w:lang w:val="en-US" w:eastAsia="zh-CN"/>
        </w:rPr>
        <w:t>册亨县消防救援大队</w:t>
      </w:r>
      <w:r>
        <w:rPr>
          <w:spacing w:val="20"/>
          <w:sz w:val="16"/>
          <w:szCs w:val="16"/>
          <w:lang w:val="en-US" w:eastAsia="zh-CN"/>
        </w:rPr>
        <w:t>2024年政府信息公开工作年度报告。本报告包括总体情况、主动公开情况、收到和处理政府信息公开申请情况、政府信息公开行政复议和行政诉讼情况、政府信息公开工作存在的主要问题及改进情况、其他需要报告的事项等6个部分。除特别说明的外，所列数据统计时限为2024年1月1日至12月31日。</w:t>
      </w:r>
    </w:p>
    <w:p w14:paraId="5C5CB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 w:firstLine="420"/>
      </w:pPr>
      <w:r>
        <w:rPr>
          <w:rStyle w:val="5"/>
          <w:b/>
          <w:bCs/>
          <w:color w:val="D42121"/>
          <w:sz w:val="18"/>
          <w:szCs w:val="18"/>
        </w:rPr>
        <w:t>一、总体情况</w:t>
      </w:r>
    </w:p>
    <w:p w14:paraId="610AA33B"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spacing w:val="20"/>
          <w:sz w:val="16"/>
          <w:szCs w:val="16"/>
        </w:rPr>
        <w:t>2024年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重点公开以下事项：行政许可：全年办理公众聚集场所投入使用/营业前消防安全检查</w:t>
      </w:r>
      <w:r>
        <w:rPr>
          <w:rFonts w:hint="eastAsia" w:ascii="宋体" w:hAnsi="宋体" w:cs="宋体"/>
          <w:kern w:val="0"/>
          <w:sz w:val="17"/>
          <w:szCs w:val="17"/>
          <w:lang w:val="en-US" w:eastAsia="zh-CN" w:bidi="ar"/>
        </w:rPr>
        <w:t>18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家次，全部通过政务平台公示；行政处罚：公示消防行政处罚案件</w:t>
      </w:r>
      <w:r>
        <w:rPr>
          <w:rFonts w:hint="eastAsia" w:ascii="宋体" w:hAnsi="宋体" w:cs="宋体"/>
          <w:kern w:val="0"/>
          <w:sz w:val="17"/>
          <w:szCs w:val="17"/>
          <w:lang w:val="en-US" w:eastAsia="zh-CN" w:bidi="ar"/>
        </w:rPr>
        <w:t>18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起，公开依据、程序及结果；监管创新：推行“双随机、一公开”监管模式，全年抽查单位</w:t>
      </w:r>
      <w:r>
        <w:rPr>
          <w:rFonts w:hint="eastAsia" w:ascii="宋体" w:hAnsi="宋体" w:cs="宋体"/>
          <w:kern w:val="0"/>
          <w:sz w:val="17"/>
          <w:szCs w:val="17"/>
          <w:lang w:val="en-US" w:eastAsia="zh-CN" w:bidi="ar"/>
        </w:rPr>
        <w:t>805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家次，检查结果实时公开。</w:t>
      </w:r>
    </w:p>
    <w:p w14:paraId="74578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160" w:afterAutospacing="0" w:line="368" w:lineRule="atLeast"/>
        <w:ind w:left="0" w:right="0" w:firstLine="420"/>
        <w:rPr>
          <w:sz w:val="16"/>
          <w:szCs w:val="16"/>
        </w:rPr>
      </w:pPr>
      <w:r>
        <w:rPr>
          <w:rStyle w:val="5"/>
          <w:b/>
          <w:bCs/>
          <w:color w:val="D42121"/>
          <w:sz w:val="18"/>
          <w:szCs w:val="18"/>
        </w:rPr>
        <w:t>三、收到和处理政府信息公开申请情况</w:t>
      </w:r>
    </w:p>
    <w:tbl>
      <w:tblPr>
        <w:tblStyle w:val="3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55"/>
        <w:gridCol w:w="2858"/>
        <w:gridCol w:w="341"/>
        <w:gridCol w:w="341"/>
        <w:gridCol w:w="341"/>
        <w:gridCol w:w="341"/>
        <w:gridCol w:w="341"/>
        <w:gridCol w:w="341"/>
        <w:gridCol w:w="341"/>
      </w:tblGrid>
      <w:tr w14:paraId="3E04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0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E01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（本列数据的勾稽关系为：第一项加第二项之和，等于第三项加第四项之和）</w:t>
            </w:r>
          </w:p>
        </w:tc>
        <w:tc>
          <w:tcPr>
            <w:tcW w:w="272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8D3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申请人情况</w:t>
            </w:r>
          </w:p>
        </w:tc>
      </w:tr>
      <w:tr w14:paraId="29B8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059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894B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7CA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865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B8D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总计</w:t>
            </w:r>
          </w:p>
        </w:tc>
      </w:tr>
      <w:tr w14:paraId="5431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59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89D8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19D9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539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商业</w:t>
            </w:r>
          </w:p>
          <w:p w14:paraId="107B3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企业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096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科研</w:t>
            </w:r>
          </w:p>
          <w:p w14:paraId="39AF4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677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社会公</w:t>
            </w:r>
          </w:p>
          <w:p w14:paraId="55358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益组织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A3C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法律服</w:t>
            </w:r>
          </w:p>
          <w:p w14:paraId="5B430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务机构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2CB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Style w:val="5"/>
                <w:b/>
                <w:bCs/>
                <w:sz w:val="14"/>
                <w:szCs w:val="1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684B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75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730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一、本年新收政府信息公开申请数量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262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0F9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F24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9BA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F10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DAF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E03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0589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4B6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二、上年结转政府信息公开申请数量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62B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33F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27D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670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7466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E69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384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3799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0E8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三、本年度办理结果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1F5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（一）予以公开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57A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D99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CC7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3D8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16A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B1C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FCE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4DA0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736F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23E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（二）部分公开（区分处理的，只计这一情形，不计其他情形）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9D8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719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B84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7C7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44D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5CA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28AB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27FA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8AD2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9D9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（三）不予公开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E53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1.属于国家秘密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989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FCA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836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8F8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BF6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513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2EE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50DF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5268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90AE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817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2.其他法律行政法规禁止公开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CF9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90C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A3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639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139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F72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B5B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4BB6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DED7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EE1B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D71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3.危及“三安全一稳定”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A0E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545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1E2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6FA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1AD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CB9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762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7E49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0144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5A3D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628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4.保护第三方合法权益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435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95D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0789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BE5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5AA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9DC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560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6121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1782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CD20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63A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5.属于三类内部事务信息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E6C2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8D5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C78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31D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B3A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0BC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FD5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0FDF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227C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FB68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AD9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6.属于四类过程性信息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B2E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DAE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85E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F26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426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DBB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25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4D37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3647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18BC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176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7.属于行政执法案卷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548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CA2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F37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504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8B6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082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0F5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53DD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2256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22B2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5BD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8.属于行政查询事项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4E9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3F6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1CB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C4B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248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584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86C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01BB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ABB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FEF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（四）无法提供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81F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1.本机关不掌握相关政府信息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EE6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722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001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A06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4DA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A1C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69E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0109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CCA9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4E09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B24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2.没有现成信息需要另行制作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234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D3F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970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F36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1DC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1B9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9A2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12EC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D5F3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C9F2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646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3.补正后申请内容仍不明确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B9D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C8A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214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E15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195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59B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BA5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0958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EAC6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E1E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（五）不予处理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D4C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1.信访举报投诉类申请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838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A59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E4E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08A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7B4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FD0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84A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1F38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DC0D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2B95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BF1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2.重复申请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D23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75E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B68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71A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6BA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499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185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3AF1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85E4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5FC8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DAE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3.要求提供公开出版物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F38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B67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926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103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B9A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AF4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CB6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6E09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2AF5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A79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D0C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4.无正当理由大量反复申请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327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531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751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562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4CB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29F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9FE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43CB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39B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4C98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FA8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E84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A6D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A33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2A1B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6B58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D68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FFE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0CA9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7A34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03E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（六）其他处理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089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1.申请人无正当理由逾期不补正、行政机关不再处理其政府信息公开申请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7B5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60C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946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AE3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7E4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2E2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627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4112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48BB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7C6D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9CB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BBD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386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AC8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660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66E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81E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A13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621A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2846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B4B8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9BE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3.其他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559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DA9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E4F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EFA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24C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E64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96D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33B2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ADEA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242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（七）总计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BE3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6FC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D36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304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948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194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9F1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  <w:tr w14:paraId="4105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EC4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textAlignment w:val="center"/>
            </w:pPr>
            <w:r>
              <w:rPr>
                <w:sz w:val="14"/>
                <w:szCs w:val="14"/>
              </w:rPr>
              <w:t>四、结转下年度继续办理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949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DDD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B55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74F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EDF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F3B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F48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0D9568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160" w:afterAutospacing="0" w:line="368" w:lineRule="atLeast"/>
        <w:ind w:left="0" w:right="0" w:firstLine="420"/>
      </w:pPr>
      <w:r>
        <w:rPr>
          <w:rStyle w:val="5"/>
          <w:b/>
          <w:bCs/>
          <w:color w:val="D42121"/>
          <w:sz w:val="18"/>
          <w:szCs w:val="18"/>
        </w:rPr>
        <w:t>四、政府信息公开行政复议和行政诉讼情况</w:t>
      </w:r>
    </w:p>
    <w:tbl>
      <w:tblPr>
        <w:tblStyle w:val="3"/>
        <w:tblW w:w="64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413"/>
        <w:gridCol w:w="353"/>
        <w:gridCol w:w="365"/>
        <w:gridCol w:w="559"/>
        <w:gridCol w:w="353"/>
        <w:gridCol w:w="377"/>
        <w:gridCol w:w="401"/>
        <w:gridCol w:w="328"/>
        <w:gridCol w:w="608"/>
        <w:gridCol w:w="353"/>
        <w:gridCol w:w="353"/>
        <w:gridCol w:w="340"/>
        <w:gridCol w:w="340"/>
        <w:gridCol w:w="972"/>
      </w:tblGrid>
      <w:tr w14:paraId="0623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734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Style w:val="5"/>
                <w:b/>
                <w:bCs/>
                <w:sz w:val="16"/>
                <w:szCs w:val="16"/>
              </w:rPr>
              <w:t>行政复议</w:t>
            </w:r>
          </w:p>
        </w:tc>
        <w:tc>
          <w:tcPr>
            <w:tcW w:w="343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B9D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Style w:val="5"/>
                <w:b/>
                <w:bCs/>
                <w:sz w:val="16"/>
                <w:szCs w:val="16"/>
              </w:rPr>
              <w:t>行政诉讼</w:t>
            </w:r>
          </w:p>
        </w:tc>
      </w:tr>
      <w:tr w14:paraId="220B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ACB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结果维持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F17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结果纠正</w: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AA6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其他结果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0CC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尚未审结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673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总计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40E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未经复议直接起诉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B8D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复议后起诉</w:t>
            </w:r>
          </w:p>
        </w:tc>
      </w:tr>
      <w:tr w14:paraId="0574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6818D3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3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517105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9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57D728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C6BF12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AF68F4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D49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结果维持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A38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结果纠正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31E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其他结果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6D3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尚未审结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8B2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总计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141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结果维持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10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结果纠正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610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其他结果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2DE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尚未审结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079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总计</w:t>
            </w:r>
          </w:p>
        </w:tc>
      </w:tr>
      <w:tr w14:paraId="6982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3DF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5E5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665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B58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5B9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C5E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79A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10D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4A4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EDB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FD2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CC3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D12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113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19E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502D45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160" w:afterAutospacing="0" w:line="368" w:lineRule="atLeast"/>
        <w:ind w:left="0" w:right="0" w:firstLine="420"/>
      </w:pPr>
      <w:r>
        <w:rPr>
          <w:rStyle w:val="5"/>
          <w:b/>
          <w:bCs/>
          <w:color w:val="D42121"/>
          <w:sz w:val="18"/>
          <w:szCs w:val="18"/>
        </w:rPr>
        <w:t>五、存在的主要问题及改进措施</w:t>
      </w:r>
    </w:p>
    <w:p w14:paraId="1F7B47CC">
      <w:pPr>
        <w:keepNext w:val="0"/>
        <w:keepLines w:val="0"/>
        <w:widowControl/>
        <w:suppressLineNumbers w:val="0"/>
        <w:ind w:firstLine="340" w:firstLineChars="200"/>
        <w:jc w:val="left"/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2024年，</w:t>
      </w:r>
      <w:r>
        <w:rPr>
          <w:rFonts w:hint="eastAsia" w:ascii="宋体" w:hAnsi="宋体" w:cs="宋体"/>
          <w:kern w:val="0"/>
          <w:sz w:val="17"/>
          <w:szCs w:val="17"/>
          <w:lang w:val="en-US" w:eastAsia="zh-CN" w:bidi="ar"/>
        </w:rPr>
        <w:t>册亨县消防救援大队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及时公开支队执法动态，主动接受广大人民群众监督，及时公开消防政策法规、更新宣传科普动态，为人民群众生产生活提供消防安全服务，但在信息公开工作开展过程中，也暴露出一些有待改进的地方，主要表现为：公开信息的质量有待进一步提高，部分行政规范性文件解读针对性还不强，未抓准抓牢群众和社会的关切。下一步，黔西南州消防救援支队将紧扣公众关切，尽量避免纯文字式的解读，主动召开新闻发布会，以人民群众喜闻乐见的方式进行科普宣传、政策解读，更多运用图解、视频、卡通动漫等方式，提供差异化的解读形式，满足不同群体的信息需求。</w:t>
      </w:r>
    </w:p>
    <w:p w14:paraId="36409F19">
      <w:pPr>
        <w:keepNext w:val="0"/>
        <w:keepLines w:val="0"/>
        <w:widowControl/>
        <w:suppressLineNumbers w:val="0"/>
        <w:ind w:firstLine="361" w:firstLineChars="200"/>
        <w:jc w:val="left"/>
      </w:pPr>
      <w:r>
        <w:rPr>
          <w:rStyle w:val="5"/>
          <w:rFonts w:ascii="宋体" w:hAnsi="宋体" w:eastAsia="宋体" w:cs="宋体"/>
          <w:b/>
          <w:bCs/>
          <w:color w:val="D42121"/>
          <w:kern w:val="0"/>
          <w:sz w:val="18"/>
          <w:szCs w:val="18"/>
          <w:lang w:val="en-US" w:eastAsia="zh-CN" w:bidi="ar"/>
        </w:rPr>
        <w:t>六、其他需要报告的事项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本年度无其他需要说明的事项。</w:t>
      </w:r>
    </w:p>
    <w:p w14:paraId="44B49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37A9"/>
    <w:rsid w:val="4283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2025-11-26T09:26:00Z</dcterms:created>
  <dc:creator>猫丞丞</dc:creator>
  <cp:lastModifiedBy>猫丞丞</cp:lastModifiedBy>
  <dcterms:modified xsi:type="dcterms:W3CDTF">2025-11-26T09:27:07Z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C986B2B709AF4D08BAC5FA46AF9A4938_11</vt:lpwstr>
  </property>
  <property fmtid="{D5CDD505-2E9C-101B-9397-08002B2CF9AE}" pid="4" name="KSOTemplateDocerSaveRecord">
    <vt:lpwstr>eyJoZGlkIjoiZThiNTQyMTc2NTIwOTIzYjY3YjljZWFiNmJkNzE4NWQiLCJ1c2VySWQiOiI1MzYzNzM0NDMifQ==</vt:lpwstr>
  </property>
</Properties>
</file>