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C99B6">
      <w:pPr>
        <w:pStyle w:val="15"/>
        <w:tabs>
          <w:tab w:val="right" w:pos="8844"/>
        </w:tabs>
        <w:ind w:left="0" w:leftChars="0" w:firstLine="0" w:firstLineChars="0"/>
        <w:jc w:val="center"/>
        <w:rPr>
          <w:rFonts w:hint="eastAsia" w:ascii="Times New Roman" w:hAnsi="Times New Roman" w:eastAsia="方正小标宋_GBK" w:cstheme="minorBidi"/>
          <w:kern w:val="2"/>
          <w:sz w:val="44"/>
          <w:szCs w:val="24"/>
          <w:lang w:val="en-US" w:eastAsia="zh-CN" w:bidi="ar-SA"/>
          <w14:ligatures w14:val="none"/>
        </w:rPr>
      </w:pPr>
      <w:r>
        <w:fldChar w:fldCharType="begin"/>
      </w:r>
      <w:r>
        <w:instrText xml:space="preserve">TOC \o "1-3" \n  \h \u </w:instrText>
      </w:r>
      <w:r>
        <w:fldChar w:fldCharType="separate"/>
      </w:r>
      <w:bookmarkStart w:id="34" w:name="_GoBack"/>
      <w:r>
        <w:rPr>
          <w:rFonts w:hint="eastAsia" w:ascii="Times New Roman" w:hAnsi="Times New Roman" w:eastAsia="方正小标宋_GBK" w:cstheme="minorBidi"/>
          <w:kern w:val="2"/>
          <w:sz w:val="44"/>
          <w:szCs w:val="24"/>
          <w:lang w:val="en-US" w:eastAsia="zh-CN" w:bidi="ar-SA"/>
          <w14:ligatures w14:val="none"/>
        </w:rPr>
        <w:fldChar w:fldCharType="begin"/>
      </w:r>
      <w:r>
        <w:rPr>
          <w:rFonts w:hint="eastAsia" w:ascii="Times New Roman" w:hAnsi="Times New Roman" w:eastAsia="方正小标宋_GBK" w:cstheme="minorBidi"/>
          <w:kern w:val="2"/>
          <w:sz w:val="44"/>
          <w:szCs w:val="24"/>
          <w:lang w:val="en-US" w:eastAsia="zh-CN" w:bidi="ar-SA"/>
          <w14:ligatures w14:val="none"/>
        </w:rPr>
        <w:instrText xml:space="preserve"> HYPERLINK \l _Toc25662 </w:instrText>
      </w:r>
      <w:r>
        <w:rPr>
          <w:rFonts w:hint="eastAsia" w:ascii="Times New Roman" w:hAnsi="Times New Roman" w:eastAsia="方正小标宋_GBK" w:cstheme="minorBidi"/>
          <w:kern w:val="2"/>
          <w:sz w:val="44"/>
          <w:szCs w:val="24"/>
          <w:lang w:val="en-US" w:eastAsia="zh-CN" w:bidi="ar-SA"/>
          <w14:ligatures w14:val="none"/>
        </w:rPr>
        <w:fldChar w:fldCharType="separate"/>
      </w:r>
      <w:r>
        <w:rPr>
          <w:rFonts w:hint="eastAsia" w:ascii="Times New Roman" w:hAnsi="Times New Roman" w:eastAsia="方正小标宋_GBK" w:cstheme="minorBidi"/>
          <w:kern w:val="2"/>
          <w:sz w:val="44"/>
          <w:szCs w:val="24"/>
          <w:lang w:val="en-US" w:eastAsia="zh-CN" w:bidi="ar-SA"/>
          <w14:ligatures w14:val="none"/>
        </w:rPr>
        <w:t>遵义市播州区火灾事故应急救援预案</w:t>
      </w:r>
      <w:r>
        <w:rPr>
          <w:rFonts w:hint="eastAsia" w:ascii="Times New Roman" w:hAnsi="Times New Roman" w:eastAsia="方正小标宋_GBK" w:cstheme="minorBidi"/>
          <w:kern w:val="2"/>
          <w:sz w:val="44"/>
          <w:szCs w:val="24"/>
          <w:lang w:val="en-US" w:eastAsia="zh-CN" w:bidi="ar-SA"/>
          <w14:ligatures w14:val="none"/>
        </w:rPr>
        <w:fldChar w:fldCharType="end"/>
      </w:r>
      <w:bookmarkEnd w:id="34"/>
    </w:p>
    <w:p w14:paraId="31E607DA">
      <w:pPr>
        <w:pStyle w:val="18"/>
        <w:tabs>
          <w:tab w:val="right" w:pos="8844"/>
        </w:tabs>
        <w:ind w:left="0" w:leftChars="0" w:firstLine="0" w:firstLineChars="0"/>
      </w:pPr>
      <w:r>
        <w:fldChar w:fldCharType="begin"/>
      </w:r>
      <w:r>
        <w:instrText xml:space="preserve"> HYPERLINK \l _Toc20281 </w:instrText>
      </w:r>
      <w:r>
        <w:fldChar w:fldCharType="separate"/>
      </w:r>
      <w:r>
        <w:rPr>
          <w:rFonts w:hint="eastAsia"/>
        </w:rPr>
        <w:t>1　总则</w:t>
      </w:r>
      <w:r>
        <w:fldChar w:fldCharType="end"/>
      </w:r>
    </w:p>
    <w:p w14:paraId="0C73311F">
      <w:pPr>
        <w:pStyle w:val="12"/>
        <w:tabs>
          <w:tab w:val="right" w:pos="8844"/>
        </w:tabs>
        <w:ind w:left="0" w:leftChars="0" w:firstLine="320" w:firstLineChars="100"/>
      </w:pPr>
      <w:r>
        <w:fldChar w:fldCharType="begin"/>
      </w:r>
      <w:r>
        <w:instrText xml:space="preserve"> HYPERLINK \l _Toc21396 </w:instrText>
      </w:r>
      <w:r>
        <w:fldChar w:fldCharType="separate"/>
      </w:r>
      <w:r>
        <w:rPr>
          <w:rFonts w:hint="eastAsia"/>
        </w:rPr>
        <w:t>1.1　适用范围</w:t>
      </w:r>
      <w:r>
        <w:fldChar w:fldCharType="end"/>
      </w:r>
    </w:p>
    <w:p w14:paraId="77CFEA24">
      <w:pPr>
        <w:pStyle w:val="12"/>
        <w:tabs>
          <w:tab w:val="right" w:pos="8844"/>
        </w:tabs>
        <w:ind w:left="0" w:leftChars="0" w:firstLine="320" w:firstLineChars="100"/>
      </w:pPr>
      <w:r>
        <w:fldChar w:fldCharType="begin"/>
      </w:r>
      <w:r>
        <w:instrText xml:space="preserve"> HYPERLINK \l _Toc18577 </w:instrText>
      </w:r>
      <w:r>
        <w:fldChar w:fldCharType="separate"/>
      </w:r>
      <w:r>
        <w:rPr>
          <w:rFonts w:hint="eastAsia"/>
        </w:rPr>
        <w:t>1.2　工作原则</w:t>
      </w:r>
      <w:r>
        <w:fldChar w:fldCharType="end"/>
      </w:r>
    </w:p>
    <w:p w14:paraId="71CF55B0">
      <w:pPr>
        <w:pStyle w:val="12"/>
        <w:tabs>
          <w:tab w:val="right" w:pos="8844"/>
        </w:tabs>
        <w:ind w:left="0" w:leftChars="0" w:firstLine="320" w:firstLineChars="100"/>
      </w:pPr>
      <w:r>
        <w:fldChar w:fldCharType="begin"/>
      </w:r>
      <w:r>
        <w:instrText xml:space="preserve"> HYPERLINK \l _Toc11684 </w:instrText>
      </w:r>
      <w:r>
        <w:fldChar w:fldCharType="separate"/>
      </w:r>
      <w:r>
        <w:rPr>
          <w:rFonts w:hint="eastAsia"/>
        </w:rPr>
        <w:t>1.3　火灾事故分类分级</w:t>
      </w:r>
      <w:r>
        <w:fldChar w:fldCharType="end"/>
      </w:r>
    </w:p>
    <w:p w14:paraId="233CAB3A">
      <w:pPr>
        <w:pStyle w:val="18"/>
        <w:tabs>
          <w:tab w:val="right" w:pos="8844"/>
        </w:tabs>
        <w:ind w:left="0" w:leftChars="0" w:firstLine="0" w:firstLineChars="0"/>
      </w:pPr>
      <w:r>
        <w:fldChar w:fldCharType="begin"/>
      </w:r>
      <w:r>
        <w:instrText xml:space="preserve"> HYPERLINK \l _Toc5054 </w:instrText>
      </w:r>
      <w:r>
        <w:fldChar w:fldCharType="separate"/>
      </w:r>
      <w:r>
        <w:rPr>
          <w:rFonts w:hint="eastAsia"/>
        </w:rPr>
        <w:t>2　组织指挥体系及职责</w:t>
      </w:r>
      <w:r>
        <w:fldChar w:fldCharType="end"/>
      </w:r>
    </w:p>
    <w:p w14:paraId="69F2EBE4">
      <w:pPr>
        <w:pStyle w:val="12"/>
        <w:tabs>
          <w:tab w:val="right" w:pos="8844"/>
        </w:tabs>
        <w:ind w:left="0" w:leftChars="0" w:firstLine="320" w:firstLineChars="100"/>
      </w:pPr>
      <w:r>
        <w:fldChar w:fldCharType="begin"/>
      </w:r>
      <w:r>
        <w:instrText xml:space="preserve"> HYPERLINK \l _Toc15654 </w:instrText>
      </w:r>
      <w:r>
        <w:fldChar w:fldCharType="separate"/>
      </w:r>
      <w:r>
        <w:rPr>
          <w:rFonts w:hint="eastAsia"/>
        </w:rPr>
        <w:t>2.1　领导机构</w:t>
      </w:r>
      <w:r>
        <w:fldChar w:fldCharType="end"/>
      </w:r>
    </w:p>
    <w:p w14:paraId="422743DB">
      <w:pPr>
        <w:pStyle w:val="12"/>
        <w:tabs>
          <w:tab w:val="right" w:pos="8844"/>
        </w:tabs>
        <w:ind w:left="0" w:leftChars="0" w:firstLine="320" w:firstLineChars="100"/>
      </w:pPr>
      <w:r>
        <w:fldChar w:fldCharType="begin"/>
      </w:r>
      <w:r>
        <w:instrText xml:space="preserve"> HYPERLINK \l _Toc6842 </w:instrText>
      </w:r>
      <w:r>
        <w:fldChar w:fldCharType="separate"/>
      </w:r>
      <w:r>
        <w:rPr>
          <w:rFonts w:hint="eastAsia"/>
        </w:rPr>
        <w:t>2.2　办事机构</w:t>
      </w:r>
      <w:r>
        <w:fldChar w:fldCharType="end"/>
      </w:r>
    </w:p>
    <w:p w14:paraId="343E3471">
      <w:pPr>
        <w:pStyle w:val="12"/>
        <w:tabs>
          <w:tab w:val="right" w:pos="8844"/>
        </w:tabs>
        <w:ind w:left="0" w:leftChars="0" w:firstLine="320" w:firstLineChars="100"/>
      </w:pPr>
      <w:r>
        <w:fldChar w:fldCharType="begin"/>
      </w:r>
      <w:r>
        <w:instrText xml:space="preserve"> HYPERLINK \l _Toc28103 </w:instrText>
      </w:r>
      <w:r>
        <w:fldChar w:fldCharType="separate"/>
      </w:r>
      <w:r>
        <w:rPr>
          <w:rFonts w:hint="eastAsia"/>
        </w:rPr>
        <w:t>2.3　指挥机构</w:t>
      </w:r>
      <w:r>
        <w:fldChar w:fldCharType="end"/>
      </w:r>
    </w:p>
    <w:p w14:paraId="374A4F9D">
      <w:pPr>
        <w:pStyle w:val="12"/>
        <w:tabs>
          <w:tab w:val="right" w:pos="8844"/>
        </w:tabs>
        <w:ind w:left="0" w:leftChars="0" w:firstLine="320" w:firstLineChars="100"/>
      </w:pPr>
      <w:r>
        <w:fldChar w:fldCharType="begin"/>
      </w:r>
      <w:r>
        <w:instrText xml:space="preserve"> HYPERLINK \l _Toc1456 </w:instrText>
      </w:r>
      <w:r>
        <w:fldChar w:fldCharType="separate"/>
      </w:r>
      <w:r>
        <w:rPr>
          <w:rFonts w:hint="eastAsia"/>
        </w:rPr>
        <w:t>2.4　组织指挥权限</w:t>
      </w:r>
      <w:r>
        <w:fldChar w:fldCharType="end"/>
      </w:r>
    </w:p>
    <w:p w14:paraId="7B566370">
      <w:pPr>
        <w:pStyle w:val="18"/>
        <w:tabs>
          <w:tab w:val="right" w:pos="8844"/>
        </w:tabs>
        <w:ind w:left="0" w:leftChars="0" w:firstLine="0" w:firstLineChars="0"/>
      </w:pPr>
      <w:r>
        <w:fldChar w:fldCharType="begin"/>
      </w:r>
      <w:r>
        <w:instrText xml:space="preserve"> HYPERLINK \l _Toc19827 </w:instrText>
      </w:r>
      <w:r>
        <w:fldChar w:fldCharType="separate"/>
      </w:r>
      <w:r>
        <w:rPr>
          <w:rFonts w:hint="eastAsia"/>
        </w:rPr>
        <w:t>3　预防监测预警</w:t>
      </w:r>
      <w:r>
        <w:fldChar w:fldCharType="end"/>
      </w:r>
    </w:p>
    <w:p w14:paraId="4D61C301">
      <w:pPr>
        <w:pStyle w:val="12"/>
        <w:tabs>
          <w:tab w:val="right" w:pos="8844"/>
        </w:tabs>
        <w:ind w:left="0" w:leftChars="0" w:firstLine="320" w:firstLineChars="100"/>
      </w:pPr>
      <w:r>
        <w:fldChar w:fldCharType="begin"/>
      </w:r>
      <w:r>
        <w:instrText xml:space="preserve"> HYPERLINK \l _Toc16292 </w:instrText>
      </w:r>
      <w:r>
        <w:fldChar w:fldCharType="separate"/>
      </w:r>
      <w:r>
        <w:rPr>
          <w:rFonts w:hint="eastAsia"/>
        </w:rPr>
        <w:t>3.1　监测预警</w:t>
      </w:r>
      <w:r>
        <w:fldChar w:fldCharType="end"/>
      </w:r>
    </w:p>
    <w:p w14:paraId="78323F1E">
      <w:pPr>
        <w:pStyle w:val="12"/>
        <w:tabs>
          <w:tab w:val="right" w:pos="8844"/>
        </w:tabs>
        <w:ind w:left="0" w:leftChars="0" w:firstLine="320" w:firstLineChars="100"/>
      </w:pPr>
      <w:r>
        <w:fldChar w:fldCharType="begin"/>
      </w:r>
      <w:r>
        <w:instrText xml:space="preserve"> HYPERLINK \l _Toc25817 </w:instrText>
      </w:r>
      <w:r>
        <w:fldChar w:fldCharType="separate"/>
      </w:r>
      <w:r>
        <w:rPr>
          <w:rFonts w:hint="eastAsia"/>
        </w:rPr>
        <w:t>3.2　预警响应</w:t>
      </w:r>
      <w:r>
        <w:fldChar w:fldCharType="end"/>
      </w:r>
    </w:p>
    <w:p w14:paraId="2AADBB16">
      <w:pPr>
        <w:pStyle w:val="12"/>
        <w:tabs>
          <w:tab w:val="right" w:pos="8844"/>
        </w:tabs>
        <w:ind w:left="0" w:leftChars="0" w:firstLine="320" w:firstLineChars="100"/>
      </w:pPr>
      <w:r>
        <w:fldChar w:fldCharType="begin"/>
      </w:r>
      <w:r>
        <w:instrText xml:space="preserve"> HYPERLINK \l _Toc14676 </w:instrText>
      </w:r>
      <w:r>
        <w:fldChar w:fldCharType="separate"/>
      </w:r>
      <w:r>
        <w:rPr>
          <w:rFonts w:hint="eastAsia"/>
        </w:rPr>
        <w:t>3.3　信息报告</w:t>
      </w:r>
      <w:r>
        <w:fldChar w:fldCharType="end"/>
      </w:r>
    </w:p>
    <w:p w14:paraId="023FEA37">
      <w:pPr>
        <w:pStyle w:val="18"/>
        <w:tabs>
          <w:tab w:val="right" w:pos="8844"/>
        </w:tabs>
        <w:ind w:left="0" w:leftChars="0" w:firstLine="0" w:firstLineChars="0"/>
      </w:pPr>
      <w:r>
        <w:fldChar w:fldCharType="begin"/>
      </w:r>
      <w:r>
        <w:instrText xml:space="preserve"> HYPERLINK \l _Toc2370 </w:instrText>
      </w:r>
      <w:r>
        <w:fldChar w:fldCharType="separate"/>
      </w:r>
      <w:r>
        <w:rPr>
          <w:rFonts w:hint="eastAsia"/>
        </w:rPr>
        <w:t>4　应急响应</w:t>
      </w:r>
      <w:r>
        <w:fldChar w:fldCharType="end"/>
      </w:r>
    </w:p>
    <w:p w14:paraId="54E2165D">
      <w:pPr>
        <w:pStyle w:val="12"/>
        <w:tabs>
          <w:tab w:val="right" w:pos="8844"/>
        </w:tabs>
        <w:ind w:left="0" w:leftChars="0" w:firstLine="320" w:firstLineChars="100"/>
      </w:pPr>
      <w:r>
        <w:fldChar w:fldCharType="begin"/>
      </w:r>
      <w:r>
        <w:instrText xml:space="preserve"> HYPERLINK \l _Toc9289 </w:instrText>
      </w:r>
      <w:r>
        <w:fldChar w:fldCharType="separate"/>
      </w:r>
      <w:r>
        <w:rPr>
          <w:rFonts w:hint="eastAsia"/>
        </w:rPr>
        <w:t>4.1　分级响应</w:t>
      </w:r>
      <w:r>
        <w:fldChar w:fldCharType="end"/>
      </w:r>
    </w:p>
    <w:p w14:paraId="6711F05F">
      <w:pPr>
        <w:pStyle w:val="12"/>
        <w:tabs>
          <w:tab w:val="right" w:pos="8844"/>
        </w:tabs>
        <w:ind w:left="0" w:leftChars="0" w:firstLine="320" w:firstLineChars="100"/>
      </w:pPr>
      <w:r>
        <w:fldChar w:fldCharType="begin"/>
      </w:r>
      <w:r>
        <w:instrText xml:space="preserve"> HYPERLINK \l _Toc6642 </w:instrText>
      </w:r>
      <w:r>
        <w:fldChar w:fldCharType="separate"/>
      </w:r>
      <w:r>
        <w:rPr>
          <w:rFonts w:hint="eastAsia"/>
        </w:rPr>
        <w:t>4.2　应急处置</w:t>
      </w:r>
      <w:r>
        <w:fldChar w:fldCharType="end"/>
      </w:r>
    </w:p>
    <w:p w14:paraId="3D8644D3">
      <w:pPr>
        <w:pStyle w:val="12"/>
        <w:tabs>
          <w:tab w:val="right" w:pos="8844"/>
        </w:tabs>
        <w:ind w:left="0" w:leftChars="0" w:firstLine="320" w:firstLineChars="100"/>
      </w:pPr>
      <w:r>
        <w:fldChar w:fldCharType="begin"/>
      </w:r>
      <w:r>
        <w:instrText xml:space="preserve"> HYPERLINK \l _Toc28455 </w:instrText>
      </w:r>
      <w:r>
        <w:fldChar w:fldCharType="separate"/>
      </w:r>
      <w:r>
        <w:rPr>
          <w:rFonts w:hint="eastAsia"/>
        </w:rPr>
        <w:t>4.3　应急升级</w:t>
      </w:r>
      <w:r>
        <w:fldChar w:fldCharType="end"/>
      </w:r>
    </w:p>
    <w:p w14:paraId="0D6F2610">
      <w:pPr>
        <w:pStyle w:val="12"/>
        <w:tabs>
          <w:tab w:val="right" w:pos="8844"/>
        </w:tabs>
        <w:ind w:left="0" w:leftChars="0" w:firstLine="320" w:firstLineChars="100"/>
      </w:pPr>
      <w:r>
        <w:fldChar w:fldCharType="begin"/>
      </w:r>
      <w:r>
        <w:instrText xml:space="preserve"> HYPERLINK \l _Toc28071 </w:instrText>
      </w:r>
      <w:r>
        <w:fldChar w:fldCharType="separate"/>
      </w:r>
      <w:r>
        <w:rPr>
          <w:rFonts w:hint="eastAsia"/>
        </w:rPr>
        <w:t>4.4　指挥与协调</w:t>
      </w:r>
      <w:r>
        <w:fldChar w:fldCharType="end"/>
      </w:r>
    </w:p>
    <w:p w14:paraId="684B080D">
      <w:pPr>
        <w:pStyle w:val="12"/>
        <w:tabs>
          <w:tab w:val="right" w:pos="8844"/>
        </w:tabs>
        <w:ind w:left="0" w:leftChars="0" w:firstLine="320" w:firstLineChars="100"/>
      </w:pPr>
      <w:r>
        <w:fldChar w:fldCharType="begin"/>
      </w:r>
      <w:r>
        <w:instrText xml:space="preserve"> HYPERLINK \l _Toc21948 </w:instrText>
      </w:r>
      <w:r>
        <w:fldChar w:fldCharType="separate"/>
      </w:r>
      <w:r>
        <w:rPr>
          <w:rFonts w:hint="eastAsia"/>
        </w:rPr>
        <w:t>4.5　应急结束</w:t>
      </w:r>
      <w:r>
        <w:fldChar w:fldCharType="end"/>
      </w:r>
    </w:p>
    <w:p w14:paraId="72E0A33F">
      <w:pPr>
        <w:pStyle w:val="12"/>
        <w:tabs>
          <w:tab w:val="right" w:pos="8844"/>
        </w:tabs>
        <w:ind w:left="0" w:leftChars="0" w:firstLine="320" w:firstLineChars="100"/>
      </w:pPr>
      <w:r>
        <w:fldChar w:fldCharType="begin"/>
      </w:r>
      <w:r>
        <w:instrText xml:space="preserve"> HYPERLINK \l _Toc6384 </w:instrText>
      </w:r>
      <w:r>
        <w:fldChar w:fldCharType="separate"/>
      </w:r>
      <w:r>
        <w:rPr>
          <w:rFonts w:hint="eastAsia"/>
        </w:rPr>
        <w:t>4.6　善后工作</w:t>
      </w:r>
      <w:r>
        <w:fldChar w:fldCharType="end"/>
      </w:r>
    </w:p>
    <w:p w14:paraId="0E938EB5">
      <w:pPr>
        <w:pStyle w:val="18"/>
        <w:tabs>
          <w:tab w:val="right" w:pos="8844"/>
        </w:tabs>
        <w:ind w:left="0" w:leftChars="0" w:firstLine="0" w:firstLineChars="0"/>
      </w:pPr>
      <w:r>
        <w:fldChar w:fldCharType="begin"/>
      </w:r>
      <w:r>
        <w:instrText xml:space="preserve"> HYPERLINK \l _Toc10856 </w:instrText>
      </w:r>
      <w:r>
        <w:fldChar w:fldCharType="separate"/>
      </w:r>
      <w:r>
        <w:rPr>
          <w:rFonts w:hint="eastAsia"/>
        </w:rPr>
        <w:t>5　应急保障</w:t>
      </w:r>
      <w:r>
        <w:fldChar w:fldCharType="end"/>
      </w:r>
    </w:p>
    <w:p w14:paraId="07E87498">
      <w:pPr>
        <w:pStyle w:val="12"/>
        <w:tabs>
          <w:tab w:val="right" w:pos="8844"/>
        </w:tabs>
        <w:ind w:left="0" w:leftChars="0" w:firstLine="320" w:firstLineChars="100"/>
      </w:pPr>
      <w:r>
        <w:fldChar w:fldCharType="begin"/>
      </w:r>
      <w:r>
        <w:instrText xml:space="preserve"> HYPERLINK \l _Toc15481 </w:instrText>
      </w:r>
      <w:r>
        <w:fldChar w:fldCharType="separate"/>
      </w:r>
      <w:r>
        <w:rPr>
          <w:rFonts w:hint="eastAsia"/>
        </w:rPr>
        <w:t>5.1　队伍保障</w:t>
      </w:r>
      <w:r>
        <w:fldChar w:fldCharType="end"/>
      </w:r>
    </w:p>
    <w:p w14:paraId="73720D35">
      <w:pPr>
        <w:pStyle w:val="12"/>
        <w:tabs>
          <w:tab w:val="right" w:pos="8844"/>
        </w:tabs>
        <w:ind w:left="0" w:leftChars="0" w:firstLine="320" w:firstLineChars="100"/>
      </w:pPr>
      <w:r>
        <w:fldChar w:fldCharType="begin"/>
      </w:r>
      <w:r>
        <w:instrText xml:space="preserve"> HYPERLINK \l _Toc27592 </w:instrText>
      </w:r>
      <w:r>
        <w:fldChar w:fldCharType="separate"/>
      </w:r>
      <w:r>
        <w:rPr>
          <w:rFonts w:hint="eastAsia"/>
        </w:rPr>
        <w:t>5.2　装备物资保障</w:t>
      </w:r>
      <w:r>
        <w:fldChar w:fldCharType="end"/>
      </w:r>
    </w:p>
    <w:p w14:paraId="235CC8E8">
      <w:pPr>
        <w:pStyle w:val="12"/>
        <w:tabs>
          <w:tab w:val="right" w:pos="8844"/>
        </w:tabs>
        <w:ind w:left="0" w:leftChars="0" w:firstLine="320" w:firstLineChars="100"/>
      </w:pPr>
      <w:r>
        <w:fldChar w:fldCharType="begin"/>
      </w:r>
      <w:r>
        <w:instrText xml:space="preserve"> HYPERLINK \l _Toc17025 </w:instrText>
      </w:r>
      <w:r>
        <w:fldChar w:fldCharType="separate"/>
      </w:r>
      <w:r>
        <w:rPr>
          <w:rFonts w:hint="eastAsia"/>
        </w:rPr>
        <w:t>5.3　医疗卫生保障</w:t>
      </w:r>
      <w:r>
        <w:fldChar w:fldCharType="end"/>
      </w:r>
    </w:p>
    <w:p w14:paraId="6C6711ED">
      <w:pPr>
        <w:pStyle w:val="12"/>
        <w:tabs>
          <w:tab w:val="right" w:pos="8844"/>
        </w:tabs>
        <w:ind w:left="0" w:leftChars="0" w:firstLine="320" w:firstLineChars="100"/>
      </w:pPr>
      <w:r>
        <w:fldChar w:fldCharType="begin"/>
      </w:r>
      <w:r>
        <w:instrText xml:space="preserve"> HYPERLINK \l _Toc4310 </w:instrText>
      </w:r>
      <w:r>
        <w:fldChar w:fldCharType="separate"/>
      </w:r>
      <w:r>
        <w:rPr>
          <w:rFonts w:hint="eastAsia"/>
        </w:rPr>
        <w:t>5.4　交通运输保障</w:t>
      </w:r>
      <w:r>
        <w:fldChar w:fldCharType="end"/>
      </w:r>
    </w:p>
    <w:p w14:paraId="7D7B5126">
      <w:pPr>
        <w:pStyle w:val="12"/>
        <w:tabs>
          <w:tab w:val="right" w:pos="8844"/>
        </w:tabs>
        <w:ind w:left="0" w:leftChars="0" w:firstLine="320" w:firstLineChars="100"/>
      </w:pPr>
      <w:r>
        <w:fldChar w:fldCharType="begin"/>
      </w:r>
      <w:r>
        <w:instrText xml:space="preserve"> HYPERLINK \l _Toc27911 </w:instrText>
      </w:r>
      <w:r>
        <w:fldChar w:fldCharType="separate"/>
      </w:r>
      <w:r>
        <w:rPr>
          <w:rFonts w:hint="eastAsia"/>
        </w:rPr>
        <w:t>5.5　科技支撑</w:t>
      </w:r>
      <w:r>
        <w:fldChar w:fldCharType="end"/>
      </w:r>
    </w:p>
    <w:p w14:paraId="6B473699">
      <w:pPr>
        <w:pStyle w:val="18"/>
        <w:tabs>
          <w:tab w:val="right" w:pos="8844"/>
        </w:tabs>
        <w:ind w:left="0" w:leftChars="0" w:firstLine="0" w:firstLineChars="0"/>
      </w:pPr>
      <w:r>
        <w:fldChar w:fldCharType="begin"/>
      </w:r>
      <w:r>
        <w:instrText xml:space="preserve"> HYPERLINK \l _Toc1748 </w:instrText>
      </w:r>
      <w:r>
        <w:fldChar w:fldCharType="separate"/>
      </w:r>
      <w:r>
        <w:rPr>
          <w:rFonts w:hint="eastAsia"/>
        </w:rPr>
        <w:t>6　监督管理</w:t>
      </w:r>
      <w:r>
        <w:fldChar w:fldCharType="end"/>
      </w:r>
    </w:p>
    <w:p w14:paraId="0742ABD3">
      <w:pPr>
        <w:pStyle w:val="12"/>
        <w:tabs>
          <w:tab w:val="right" w:pos="8844"/>
        </w:tabs>
        <w:ind w:left="0" w:leftChars="0" w:firstLine="320" w:firstLineChars="100"/>
      </w:pPr>
      <w:r>
        <w:fldChar w:fldCharType="begin"/>
      </w:r>
      <w:r>
        <w:instrText xml:space="preserve"> HYPERLINK \l _Toc25214 </w:instrText>
      </w:r>
      <w:r>
        <w:fldChar w:fldCharType="separate"/>
      </w:r>
      <w:r>
        <w:rPr>
          <w:rFonts w:hint="eastAsia"/>
        </w:rPr>
        <w:t>6.1　宣传教育</w:t>
      </w:r>
      <w:r>
        <w:fldChar w:fldCharType="end"/>
      </w:r>
    </w:p>
    <w:p w14:paraId="4AA920EA">
      <w:pPr>
        <w:pStyle w:val="12"/>
        <w:tabs>
          <w:tab w:val="right" w:pos="8844"/>
        </w:tabs>
        <w:ind w:left="0" w:leftChars="0" w:firstLine="320" w:firstLineChars="100"/>
      </w:pPr>
      <w:r>
        <w:fldChar w:fldCharType="begin"/>
      </w:r>
      <w:r>
        <w:instrText xml:space="preserve"> HYPERLINK \l _Toc30651 </w:instrText>
      </w:r>
      <w:r>
        <w:fldChar w:fldCharType="separate"/>
      </w:r>
      <w:r>
        <w:rPr>
          <w:rFonts w:hint="eastAsia"/>
        </w:rPr>
        <w:t>6.2　预案演练与评估</w:t>
      </w:r>
      <w:r>
        <w:fldChar w:fldCharType="end"/>
      </w:r>
    </w:p>
    <w:p w14:paraId="0C184D35">
      <w:pPr>
        <w:pStyle w:val="18"/>
        <w:tabs>
          <w:tab w:val="right" w:pos="8844"/>
        </w:tabs>
        <w:ind w:left="0" w:leftChars="0" w:firstLine="0" w:firstLineChars="0"/>
      </w:pPr>
      <w:r>
        <w:fldChar w:fldCharType="begin"/>
      </w:r>
      <w:r>
        <w:instrText xml:space="preserve"> HYPERLINK \l _Toc5383 </w:instrText>
      </w:r>
      <w:r>
        <w:fldChar w:fldCharType="separate"/>
      </w:r>
      <w:r>
        <w:rPr>
          <w:rFonts w:hint="eastAsia"/>
        </w:rPr>
        <w:t>7　附则</w:t>
      </w:r>
      <w:r>
        <w:fldChar w:fldCharType="end"/>
      </w:r>
    </w:p>
    <w:p w14:paraId="20A01D26">
      <w:pPr>
        <w:pStyle w:val="12"/>
        <w:tabs>
          <w:tab w:val="right" w:pos="8844"/>
        </w:tabs>
        <w:ind w:left="0" w:leftChars="0" w:firstLine="320" w:firstLineChars="100"/>
      </w:pPr>
      <w:r>
        <w:fldChar w:fldCharType="begin"/>
      </w:r>
      <w:r>
        <w:instrText xml:space="preserve"> HYPERLINK \l _Toc25866 </w:instrText>
      </w:r>
      <w:r>
        <w:fldChar w:fldCharType="separate"/>
      </w:r>
      <w:r>
        <w:rPr>
          <w:rFonts w:hint="eastAsia"/>
        </w:rPr>
        <w:t>7.1　预案修订</w:t>
      </w:r>
      <w:r>
        <w:fldChar w:fldCharType="end"/>
      </w:r>
    </w:p>
    <w:p w14:paraId="435FF807">
      <w:pPr>
        <w:pStyle w:val="12"/>
        <w:tabs>
          <w:tab w:val="right" w:pos="8844"/>
        </w:tabs>
        <w:ind w:left="0" w:leftChars="0" w:firstLine="320" w:firstLineChars="100"/>
      </w:pPr>
      <w:r>
        <w:fldChar w:fldCharType="begin"/>
      </w:r>
      <w:r>
        <w:instrText xml:space="preserve"> HYPERLINK \l _Toc123 </w:instrText>
      </w:r>
      <w:r>
        <w:fldChar w:fldCharType="separate"/>
      </w:r>
      <w:r>
        <w:rPr>
          <w:rFonts w:hint="eastAsia"/>
        </w:rPr>
        <w:t>7.2　预案解释</w:t>
      </w:r>
      <w:r>
        <w:fldChar w:fldCharType="end"/>
      </w:r>
    </w:p>
    <w:p w14:paraId="331853F8">
      <w:pPr>
        <w:pStyle w:val="12"/>
        <w:tabs>
          <w:tab w:val="right" w:pos="8844"/>
        </w:tabs>
        <w:ind w:left="0" w:leftChars="0" w:firstLine="320" w:firstLineChars="100"/>
      </w:pPr>
      <w:r>
        <w:fldChar w:fldCharType="begin"/>
      </w:r>
      <w:r>
        <w:instrText xml:space="preserve"> HYPERLINK \l _Toc16937 </w:instrText>
      </w:r>
      <w:r>
        <w:fldChar w:fldCharType="separate"/>
      </w:r>
      <w:r>
        <w:rPr>
          <w:rFonts w:hint="eastAsia"/>
        </w:rPr>
        <w:t>7.3　预案实施时间</w:t>
      </w:r>
      <w:r>
        <w:fldChar w:fldCharType="end"/>
      </w:r>
    </w:p>
    <w:p w14:paraId="53D904C7">
      <w:pPr>
        <w:ind w:firstLine="640"/>
        <w:sectPr>
          <w:headerReference r:id="rId7" w:type="first"/>
          <w:footerReference r:id="rId10" w:type="first"/>
          <w:headerReference r:id="rId5" w:type="default"/>
          <w:footerReference r:id="rId8" w:type="default"/>
          <w:headerReference r:id="rId6" w:type="even"/>
          <w:footerReference r:id="rId9" w:type="even"/>
          <w:pgSz w:w="11906" w:h="16838"/>
          <w:pgMar w:top="1440" w:right="1474" w:bottom="1440" w:left="1588" w:header="851" w:footer="992" w:gutter="0"/>
          <w:cols w:space="425" w:num="1"/>
          <w:docGrid w:type="lines" w:linePitch="435" w:charSpace="0"/>
        </w:sectPr>
      </w:pPr>
      <w:r>
        <w:fldChar w:fldCharType="end"/>
      </w:r>
    </w:p>
    <w:p w14:paraId="31AD805F">
      <w:pPr>
        <w:pStyle w:val="17"/>
      </w:pPr>
      <w:bookmarkStart w:id="0" w:name="_Toc25662"/>
      <w:r>
        <w:rPr>
          <w:rFonts w:hint="eastAsia"/>
        </w:rPr>
        <w:t>遵义市播州区火灾事故应急救援预案</w:t>
      </w:r>
      <w:bookmarkEnd w:id="0"/>
    </w:p>
    <w:p w14:paraId="57F6EF95">
      <w:pPr>
        <w:ind w:firstLine="640"/>
        <w:rPr>
          <w:rFonts w:hint="eastAsia"/>
        </w:rPr>
      </w:pPr>
    </w:p>
    <w:p w14:paraId="69D97625">
      <w:pPr>
        <w:pStyle w:val="28"/>
        <w:ind w:firstLine="640"/>
        <w:rPr>
          <w:rFonts w:hint="eastAsia"/>
        </w:rPr>
      </w:pPr>
      <w:bookmarkStart w:id="1" w:name="_Toc20281"/>
      <w:r>
        <w:rPr>
          <w:rFonts w:hint="eastAsia"/>
        </w:rPr>
        <w:t>1　总则</w:t>
      </w:r>
      <w:bookmarkEnd w:id="1"/>
    </w:p>
    <w:p w14:paraId="56964CF2">
      <w:pPr>
        <w:ind w:firstLine="640"/>
        <w:rPr>
          <w:rFonts w:hint="eastAsia"/>
        </w:rPr>
      </w:pPr>
      <w:r>
        <w:rPr>
          <w:rFonts w:hint="eastAsia"/>
        </w:rPr>
        <w:t>以党的二十大精神和习近平总书记关于安全生产、防灾减灾工作的重要指示批示精神为指导，牢固树立“人民至上、生命至上”理念，建立健全火灾事故应急处置工作机制，提高对火灾事故的应急处置能力，最大限度地控制、减少火灾事故造成的危害，保障国家和人民生命财产安全，维护我区社会大局稳定和经济健康发展，依据《中华人民共和国突发事件应对法》《贵州省突发事件总体应急预案》《贵州省消防条例》《遵义市突发事件总体应急预案》等有关法律法规和文件，制定本预案。</w:t>
      </w:r>
    </w:p>
    <w:p w14:paraId="5F12C225">
      <w:pPr>
        <w:pStyle w:val="25"/>
        <w:rPr>
          <w:rFonts w:hint="eastAsia"/>
        </w:rPr>
      </w:pPr>
      <w:bookmarkStart w:id="2" w:name="_Toc21396"/>
      <w:r>
        <w:rPr>
          <w:rFonts w:hint="eastAsia"/>
        </w:rPr>
        <w:t>1.1　适用范围</w:t>
      </w:r>
      <w:bookmarkEnd w:id="2"/>
    </w:p>
    <w:p w14:paraId="6DAEE44C">
      <w:pPr>
        <w:ind w:firstLine="640"/>
        <w:rPr>
          <w:rFonts w:hint="eastAsia"/>
        </w:rPr>
      </w:pPr>
      <w:r>
        <w:rPr>
          <w:rFonts w:hint="eastAsia"/>
        </w:rPr>
        <w:t>本预案是为完善火灾事故应急救援各单位联动机制，指导火灾事故发生后科学决策、积极抢救被困和遇险人员、保护和疏散物资、控制事态发展、消除险情、最大限度地减少人员伤亡和灾害事故损失。</w:t>
      </w:r>
    </w:p>
    <w:p w14:paraId="69793629">
      <w:pPr>
        <w:ind w:firstLine="640"/>
        <w:rPr>
          <w:rFonts w:hint="eastAsia"/>
        </w:rPr>
      </w:pPr>
      <w:r>
        <w:rPr>
          <w:rFonts w:hint="eastAsia"/>
        </w:rPr>
        <w:t>本预案所指火灾指各种人为或其他因素引发，有可能造成人员伤亡大或经济损失大、政治影响大、社会</w:t>
      </w:r>
      <w:r>
        <w:rPr>
          <w:rFonts w:hint="eastAsia"/>
          <w:lang w:eastAsia="zh-CN"/>
        </w:rPr>
        <w:t>反映</w:t>
      </w:r>
      <w:r>
        <w:rPr>
          <w:rFonts w:hint="eastAsia"/>
        </w:rPr>
        <w:t>强烈的火灾。主要为重点单位或重要场所发生严重威胁国家和人民群众生命财产安全、可能造成严重后果的燃烧或爆炸起火事故；有大量人员被困，且救援难度大、救援时间长的火灾事故；在时间和空间上失去控制、有可能导致其他次生灾害事故的火灾。</w:t>
      </w:r>
    </w:p>
    <w:p w14:paraId="6A1FBB27">
      <w:pPr>
        <w:pStyle w:val="25"/>
        <w:rPr>
          <w:rFonts w:hint="eastAsia"/>
        </w:rPr>
      </w:pPr>
      <w:bookmarkStart w:id="3" w:name="_Toc18577"/>
      <w:r>
        <w:rPr>
          <w:rFonts w:hint="eastAsia"/>
        </w:rPr>
        <w:t>1.2　工作原则</w:t>
      </w:r>
      <w:bookmarkEnd w:id="3"/>
    </w:p>
    <w:p w14:paraId="41E05FEA">
      <w:pPr>
        <w:pStyle w:val="5"/>
      </w:pPr>
      <w:r>
        <w:rPr>
          <w:rFonts w:hint="eastAsia"/>
        </w:rPr>
        <w:t>1.2.1坚持统一领导、协调联动</w:t>
      </w:r>
    </w:p>
    <w:p w14:paraId="06407D60">
      <w:pPr>
        <w:ind w:firstLine="640"/>
        <w:rPr>
          <w:rFonts w:hint="eastAsia"/>
        </w:rPr>
      </w:pPr>
      <w:r>
        <w:rPr>
          <w:rFonts w:hint="eastAsia"/>
        </w:rPr>
        <w:t>所有参与火灾扑救和应急救援的力量必须在党委、政府的统一领导下开展处置工作。成立由政府分管领导牵头，消防救援、应急管理、公安、卫生健康、生态环境、气象、交通运输、供水、供电、供气等部门和单位为成员的灭火救援指挥部，负责重大决策和总体协调；指挥部下设各功能小组，各成员单位及社会力量应服从指挥部指令，以救援大局为重，打破部门界限，实现信息共享和资源整合，确保应急联动高效顺畅，形成协同作战的合力。</w:t>
      </w:r>
    </w:p>
    <w:p w14:paraId="562CF90E">
      <w:pPr>
        <w:pStyle w:val="5"/>
      </w:pPr>
      <w:r>
        <w:rPr>
          <w:rFonts w:hint="eastAsia"/>
        </w:rPr>
        <w:t>1.2.2坚持属地为主、分级负责</w:t>
      </w:r>
    </w:p>
    <w:p w14:paraId="731683EB">
      <w:pPr>
        <w:ind w:firstLine="640"/>
        <w:rPr>
          <w:rFonts w:hint="eastAsia"/>
        </w:rPr>
      </w:pPr>
      <w:r>
        <w:rPr>
          <w:rFonts w:hint="eastAsia"/>
        </w:rPr>
        <w:t>火灾事故发生后，首要原则是由事故发生地的政府负责先期处置和指挥协调，并根据灾害等级启动相应级别的应急响应。实行分级负责制，各级政府和相关部门应主动作为，为指挥决策提供专业支持。在总指挥部的统一领导下，明确各级指挥权限和责任，确保指挥命令上下贯通，各项救援任务逐级落实，共同做好灾害应对工作。</w:t>
      </w:r>
    </w:p>
    <w:p w14:paraId="71DE10E7">
      <w:pPr>
        <w:pStyle w:val="5"/>
      </w:pPr>
      <w:r>
        <w:rPr>
          <w:rFonts w:hint="eastAsia"/>
        </w:rPr>
        <w:t>1.2.3坚持快速反应、高效应对</w:t>
      </w:r>
    </w:p>
    <w:p w14:paraId="41CFC97A">
      <w:pPr>
        <w:ind w:firstLine="640"/>
        <w:rPr>
          <w:rFonts w:hint="eastAsia"/>
        </w:rPr>
      </w:pPr>
      <w:r>
        <w:rPr>
          <w:rFonts w:hint="eastAsia"/>
        </w:rPr>
        <w:t>消防救援机构作为主力军，必须加强执勤备战，确保接警后迅速调集足够力量和有效装备赶赴现场；各联动单位需建立应急值班制度，确保联络畅通，接到指令后能快速响应，按要求出动；处置过程中要贯彻“救人第一、科学施救”的指导思想，优先营救和疏散被困人员，采取有效措施控制灾情发展，最大限度减少人员伤亡和财产损失。</w:t>
      </w:r>
    </w:p>
    <w:p w14:paraId="6B662AEE">
      <w:pPr>
        <w:pStyle w:val="5"/>
      </w:pPr>
      <w:r>
        <w:rPr>
          <w:rFonts w:hint="eastAsia"/>
        </w:rPr>
        <w:t>1.2.4坚持风险防控、科学处置</w:t>
      </w:r>
    </w:p>
    <w:p w14:paraId="40264DFF">
      <w:pPr>
        <w:ind w:firstLine="640"/>
      </w:pPr>
      <w:r>
        <w:rPr>
          <w:rFonts w:hint="eastAsia"/>
        </w:rPr>
        <w:t>注重平战结合，强化源头预防。各级政府及相关部门应加强火灾风险动态监督管理，开展风险评估和隐患排查，利用科技手段完善监测预警机制；在处置过程中，应组织专家力量，根据灾害事故类型和现场情况，科学制定救援方案；救援人员必须加强安全防护，根据不同火灾特点，采取针对性措施，有效控制风险，防止次生、衍生灾害发生，确保救援行动的科学性和安全性。</w:t>
      </w:r>
    </w:p>
    <w:p w14:paraId="14C87826">
      <w:pPr>
        <w:pStyle w:val="25"/>
        <w:rPr>
          <w:rFonts w:hint="eastAsia"/>
        </w:rPr>
      </w:pPr>
      <w:bookmarkStart w:id="4" w:name="_Toc11684"/>
      <w:r>
        <w:rPr>
          <w:rFonts w:hint="eastAsia"/>
        </w:rPr>
        <w:t>1.3　火灾事故分类分级</w:t>
      </w:r>
      <w:bookmarkEnd w:id="4"/>
    </w:p>
    <w:p w14:paraId="69B5FACE">
      <w:pPr>
        <w:ind w:firstLine="640"/>
        <w:rPr>
          <w:rFonts w:hint="eastAsia"/>
        </w:rPr>
      </w:pPr>
      <w:r>
        <w:rPr>
          <w:rFonts w:hint="eastAsia"/>
        </w:rPr>
        <w:t>火灾事故主要指在时间上和空间上失去控制、有可能导致其他次生灾害的事故。根据其性质、造成损失、危害程度、可控性和影响范围等因素，共分为四级：特别重大（Ⅰ级）、重大（Ⅱ级）、较大（Ⅲ级）和一般（Ⅳ级）。</w:t>
      </w:r>
    </w:p>
    <w:p w14:paraId="0563A91A">
      <w:pPr>
        <w:pStyle w:val="5"/>
        <w:rPr>
          <w:rFonts w:hint="eastAsia"/>
        </w:rPr>
      </w:pPr>
      <w:r>
        <w:rPr>
          <w:rFonts w:hint="eastAsia"/>
        </w:rPr>
        <w:t>1.3.1　特别重大火灾（Ⅰ级）</w:t>
      </w:r>
    </w:p>
    <w:p w14:paraId="5B5AEC03">
      <w:pPr>
        <w:ind w:firstLine="640"/>
        <w:rPr>
          <w:rFonts w:hint="eastAsia"/>
        </w:rPr>
      </w:pPr>
      <w:r>
        <w:rPr>
          <w:rFonts w:hint="eastAsia"/>
        </w:rPr>
        <w:t>1.有30人（含30人）以上伤亡或被困的火灾；</w:t>
      </w:r>
    </w:p>
    <w:p w14:paraId="4A1D1751">
      <w:pPr>
        <w:ind w:firstLine="640"/>
        <w:rPr>
          <w:rFonts w:hint="eastAsia"/>
        </w:rPr>
      </w:pPr>
      <w:r>
        <w:rPr>
          <w:rFonts w:hint="eastAsia"/>
        </w:rPr>
        <w:t>2.发生燃烧面积在3000㎡以上的普通建筑火灾；</w:t>
      </w:r>
    </w:p>
    <w:p w14:paraId="59144B4D">
      <w:pPr>
        <w:ind w:firstLine="640"/>
        <w:rPr>
          <w:rFonts w:hint="eastAsia"/>
        </w:rPr>
      </w:pPr>
      <w:r>
        <w:rPr>
          <w:rFonts w:hint="eastAsia"/>
        </w:rPr>
        <w:t>3.发生燃烧面积在1500㎡以上的高层建筑、地下建筑、人员密集场所、易燃易爆危险品场所、党政机关、文物古建筑、消防安全重点单位、社会高度关注区域火灾等；</w:t>
      </w:r>
    </w:p>
    <w:p w14:paraId="7A99B0BF">
      <w:pPr>
        <w:ind w:firstLine="640"/>
        <w:rPr>
          <w:rFonts w:hint="eastAsia"/>
        </w:rPr>
      </w:pPr>
      <w:r>
        <w:rPr>
          <w:rFonts w:hint="eastAsia"/>
        </w:rPr>
        <w:t>4.随时或已经发生爆炸、倒塌、沸溢、毒气扩散等险情的火灾。</w:t>
      </w:r>
    </w:p>
    <w:p w14:paraId="751E7F2D">
      <w:pPr>
        <w:pStyle w:val="5"/>
        <w:rPr>
          <w:rFonts w:hint="eastAsia"/>
        </w:rPr>
      </w:pPr>
      <w:r>
        <w:rPr>
          <w:rFonts w:hint="eastAsia"/>
        </w:rPr>
        <w:t>1.3.2　重大火灾（Ⅱ级）</w:t>
      </w:r>
    </w:p>
    <w:p w14:paraId="2E01E1DA">
      <w:pPr>
        <w:ind w:firstLine="640"/>
        <w:rPr>
          <w:rFonts w:hint="eastAsia"/>
        </w:rPr>
      </w:pPr>
      <w:r>
        <w:rPr>
          <w:rFonts w:hint="eastAsia"/>
        </w:rPr>
        <w:t>1.有10人（含10人）以上30人以下伤亡或被困的火灾；</w:t>
      </w:r>
    </w:p>
    <w:p w14:paraId="19422F74">
      <w:pPr>
        <w:ind w:firstLine="640"/>
        <w:rPr>
          <w:rFonts w:hint="eastAsia"/>
        </w:rPr>
      </w:pPr>
      <w:r>
        <w:rPr>
          <w:rFonts w:hint="eastAsia"/>
        </w:rPr>
        <w:t>2.发生燃烧面积在1000㎡以上3000㎡以下的普通建筑火灾；</w:t>
      </w:r>
    </w:p>
    <w:p w14:paraId="1B234504">
      <w:pPr>
        <w:ind w:firstLine="640"/>
        <w:rPr>
          <w:rFonts w:hint="eastAsia"/>
        </w:rPr>
      </w:pPr>
      <w:r>
        <w:rPr>
          <w:rFonts w:hint="eastAsia"/>
        </w:rPr>
        <w:t>3.发生燃烧面积在500㎡以上1500㎡以下的高层建筑、地下建筑、人员密集场所、易燃易爆危险品场所、党政机关、文物古建筑、消防安全重点单位、社会高度关注区域火灾等；</w:t>
      </w:r>
    </w:p>
    <w:p w14:paraId="331B760F">
      <w:pPr>
        <w:ind w:firstLine="640"/>
        <w:rPr>
          <w:rFonts w:hint="eastAsia"/>
        </w:rPr>
      </w:pPr>
      <w:r>
        <w:rPr>
          <w:rFonts w:hint="eastAsia"/>
        </w:rPr>
        <w:t>4.现场有可能发生爆炸、倒塌、沸溢、毒气扩散等突变险情的火灾。</w:t>
      </w:r>
    </w:p>
    <w:p w14:paraId="3F8CDB7D">
      <w:pPr>
        <w:pStyle w:val="5"/>
        <w:rPr>
          <w:rFonts w:hint="eastAsia"/>
        </w:rPr>
      </w:pPr>
      <w:r>
        <w:rPr>
          <w:rFonts w:hint="eastAsia"/>
        </w:rPr>
        <w:t>1.3.3　较大火灾（Ⅲ级）</w:t>
      </w:r>
    </w:p>
    <w:p w14:paraId="19CD338A">
      <w:pPr>
        <w:ind w:firstLine="640"/>
        <w:rPr>
          <w:rFonts w:hint="eastAsia"/>
        </w:rPr>
      </w:pPr>
      <w:r>
        <w:rPr>
          <w:rFonts w:hint="eastAsia"/>
        </w:rPr>
        <w:t>1.有3人（含3人）以上10人以下伤亡或被困的火灾；</w:t>
      </w:r>
    </w:p>
    <w:p w14:paraId="703EE289">
      <w:pPr>
        <w:ind w:firstLine="640"/>
        <w:rPr>
          <w:rFonts w:hint="eastAsia"/>
        </w:rPr>
      </w:pPr>
      <w:r>
        <w:rPr>
          <w:rFonts w:hint="eastAsia"/>
        </w:rPr>
        <w:t>2.发生燃烧面积在300㎡以上1000㎡以下的普通建筑火灾；</w:t>
      </w:r>
    </w:p>
    <w:p w14:paraId="3785A4D2">
      <w:pPr>
        <w:ind w:firstLine="640"/>
        <w:rPr>
          <w:rFonts w:hint="eastAsia"/>
        </w:rPr>
      </w:pPr>
      <w:r>
        <w:rPr>
          <w:rFonts w:hint="eastAsia"/>
        </w:rPr>
        <w:t>3.发生燃烧面积在100㎡以上500㎡以下的高层建筑、地下建筑、人员密集场所、易燃易爆危险品场所、党政机关、文物古建筑、消防安全重点单位、社会高度关注区域火灾等；</w:t>
      </w:r>
    </w:p>
    <w:p w14:paraId="1D10DA4B">
      <w:pPr>
        <w:ind w:firstLine="640"/>
        <w:rPr>
          <w:rFonts w:hint="eastAsia"/>
        </w:rPr>
      </w:pPr>
      <w:r>
        <w:rPr>
          <w:rFonts w:hint="eastAsia"/>
        </w:rPr>
        <w:t>4.飞机、火车等大型交通工具发生的火灾。</w:t>
      </w:r>
    </w:p>
    <w:p w14:paraId="2A932618">
      <w:pPr>
        <w:pStyle w:val="5"/>
        <w:rPr>
          <w:rFonts w:hint="eastAsia"/>
        </w:rPr>
      </w:pPr>
      <w:r>
        <w:rPr>
          <w:rFonts w:hint="eastAsia"/>
        </w:rPr>
        <w:t>1.3.4　一般火灾（Ⅳ级）</w:t>
      </w:r>
    </w:p>
    <w:p w14:paraId="6A293F0F">
      <w:pPr>
        <w:ind w:firstLine="640"/>
        <w:rPr>
          <w:rFonts w:hint="eastAsia"/>
        </w:rPr>
      </w:pPr>
      <w:r>
        <w:rPr>
          <w:rFonts w:hint="eastAsia"/>
          <w:lang w:eastAsia="zh-CN"/>
        </w:rPr>
        <w:t>1.</w:t>
      </w:r>
      <w:r>
        <w:rPr>
          <w:rFonts w:hint="eastAsia"/>
        </w:rPr>
        <w:t>有3人以下伤亡或被困的火灾；</w:t>
      </w:r>
    </w:p>
    <w:p w14:paraId="4B650235">
      <w:pPr>
        <w:ind w:firstLine="640"/>
        <w:rPr>
          <w:rFonts w:hint="eastAsia"/>
        </w:rPr>
      </w:pPr>
      <w:r>
        <w:rPr>
          <w:rFonts w:hint="eastAsia"/>
          <w:lang w:eastAsia="zh-CN"/>
        </w:rPr>
        <w:t>2.</w:t>
      </w:r>
      <w:r>
        <w:rPr>
          <w:rFonts w:hint="eastAsia"/>
        </w:rPr>
        <w:t>发生燃烧面积在100㎡以下的普通建筑火灾或发生燃烧面积在100㎡以上300㎡以下的普通建筑火灾；</w:t>
      </w:r>
    </w:p>
    <w:p w14:paraId="7D128A56">
      <w:pPr>
        <w:ind w:firstLine="640"/>
        <w:rPr>
          <w:rFonts w:hint="eastAsia"/>
        </w:rPr>
      </w:pPr>
      <w:r>
        <w:rPr>
          <w:rFonts w:hint="eastAsia"/>
          <w:lang w:eastAsia="zh-CN"/>
        </w:rPr>
        <w:t>3.</w:t>
      </w:r>
      <w:r>
        <w:rPr>
          <w:rFonts w:hint="eastAsia"/>
        </w:rPr>
        <w:t>带电设备/线路、单台汽车、</w:t>
      </w:r>
      <w:r>
        <w:rPr>
          <w:rFonts w:hint="eastAsia"/>
          <w:lang w:eastAsia="zh-CN"/>
        </w:rPr>
        <w:t>其他</w:t>
      </w:r>
      <w:r>
        <w:rPr>
          <w:rFonts w:hint="eastAsia"/>
        </w:rPr>
        <w:t>类（露天商铺、城市绿化、田间农作物、生活垃圾等）火灾或发生燃烧面积在100㎡以下的高层建筑、地下建筑、人员密集场所、易燃易爆危险品场所、党政机关、文物古建筑、消防安全重点单位、社会高度关注区域火灾等。</w:t>
      </w:r>
    </w:p>
    <w:p w14:paraId="4B51F256">
      <w:pPr>
        <w:pStyle w:val="28"/>
        <w:ind w:firstLine="640"/>
        <w:rPr>
          <w:rFonts w:hint="eastAsia"/>
        </w:rPr>
      </w:pPr>
      <w:bookmarkStart w:id="5" w:name="_Toc5054"/>
      <w:r>
        <w:rPr>
          <w:rFonts w:hint="eastAsia"/>
        </w:rPr>
        <w:t>2　组织指挥体系及职责</w:t>
      </w:r>
      <w:bookmarkEnd w:id="5"/>
    </w:p>
    <w:p w14:paraId="21CAB911">
      <w:pPr>
        <w:pStyle w:val="25"/>
        <w:rPr>
          <w:rFonts w:hint="eastAsia"/>
        </w:rPr>
      </w:pPr>
      <w:bookmarkStart w:id="6" w:name="_Toc15654"/>
      <w:r>
        <w:rPr>
          <w:rFonts w:hint="eastAsia"/>
        </w:rPr>
        <w:t>2.1　领导机构</w:t>
      </w:r>
      <w:bookmarkEnd w:id="6"/>
    </w:p>
    <w:p w14:paraId="792A8342">
      <w:pPr>
        <w:pStyle w:val="5"/>
        <w:rPr>
          <w:rFonts w:hint="eastAsia"/>
        </w:rPr>
      </w:pPr>
      <w:r>
        <w:rPr>
          <w:rFonts w:hint="eastAsia"/>
        </w:rPr>
        <w:t>2.1.1　组建全区火灾事故应急救援指挥部</w:t>
      </w:r>
    </w:p>
    <w:p w14:paraId="6EFA831E">
      <w:pPr>
        <w:ind w:firstLine="640"/>
        <w:rPr>
          <w:rFonts w:hint="eastAsia"/>
        </w:rPr>
      </w:pPr>
      <w:r>
        <w:rPr>
          <w:rFonts w:hint="eastAsia"/>
        </w:rPr>
        <w:t>为便于统一领导、指挥和协调火灾事故的预防和应急救援工作，区政府成立全区火灾事故应急救援指挥部（以下简称：区指挥部）。其组成员如下：</w:t>
      </w:r>
    </w:p>
    <w:p w14:paraId="1B8517C0">
      <w:pPr>
        <w:ind w:firstLine="640"/>
        <w:rPr>
          <w:rFonts w:hint="eastAsia"/>
        </w:rPr>
      </w:pPr>
      <w:r>
        <w:rPr>
          <w:rFonts w:hint="eastAsia"/>
        </w:rPr>
        <w:t>总　指　挥：区政府常务副区长</w:t>
      </w:r>
    </w:p>
    <w:p w14:paraId="5BECF258">
      <w:pPr>
        <w:ind w:firstLine="640"/>
        <w:rPr>
          <w:rFonts w:hint="eastAsia"/>
        </w:rPr>
      </w:pPr>
      <w:r>
        <w:rPr>
          <w:rFonts w:hint="eastAsia"/>
        </w:rPr>
        <w:t>副总指挥：区政府办主任、区消防救援大队大队长、区应急局局长</w:t>
      </w:r>
    </w:p>
    <w:p w14:paraId="2C1A12C1">
      <w:pPr>
        <w:ind w:firstLine="640"/>
        <w:rPr>
          <w:rFonts w:hint="eastAsia"/>
        </w:rPr>
      </w:pPr>
      <w:r>
        <w:rPr>
          <w:rFonts w:hint="eastAsia"/>
        </w:rPr>
        <w:t>成　　　　员：区委宣传部、区人武部、区公安局、区民政局、区财政局、区住房城乡建设局、区交通运输局、区水务局、区卫生健康局、区综合行政执法局、市生态环境局播州分局、区气象局、播州供电局、区武警中队、区医院、区中医医院、移动公司播州公司、联通公司播州公司、电信公司播州公司及各乡镇（街道）人民政府（办事处）等单位主要负责人。</w:t>
      </w:r>
    </w:p>
    <w:p w14:paraId="7F4E4875">
      <w:pPr>
        <w:ind w:firstLine="640"/>
        <w:rPr>
          <w:rFonts w:hint="eastAsia"/>
        </w:rPr>
      </w:pPr>
      <w:r>
        <w:rPr>
          <w:rFonts w:hint="eastAsia"/>
        </w:rPr>
        <w:t>各级增援力量到场后，可根据现场情况实时调整。</w:t>
      </w:r>
    </w:p>
    <w:p w14:paraId="793EA23E">
      <w:pPr>
        <w:pStyle w:val="5"/>
        <w:rPr>
          <w:rFonts w:hint="eastAsia"/>
        </w:rPr>
      </w:pPr>
      <w:r>
        <w:rPr>
          <w:rFonts w:hint="eastAsia"/>
        </w:rPr>
        <w:t>2.1.2　全区火灾事故应急救援指挥部职责</w:t>
      </w:r>
    </w:p>
    <w:p w14:paraId="72E31A88">
      <w:pPr>
        <w:ind w:firstLine="640"/>
        <w:rPr>
          <w:rFonts w:hint="eastAsia"/>
        </w:rPr>
      </w:pPr>
      <w:r>
        <w:rPr>
          <w:rFonts w:hint="eastAsia"/>
        </w:rPr>
        <w:t>（1）负责组织领导和指挥全区火灾事故的应急处置工作，负责组织、领导、指挥、协调政府职能单位和社会各界救援力量参与处置工作；</w:t>
      </w:r>
    </w:p>
    <w:p w14:paraId="0D7DD6E9">
      <w:pPr>
        <w:ind w:firstLine="640"/>
        <w:rPr>
          <w:rFonts w:hint="eastAsia"/>
        </w:rPr>
      </w:pPr>
      <w:r>
        <w:rPr>
          <w:rFonts w:hint="eastAsia"/>
        </w:rPr>
        <w:t>（2）负责搜集掌握现场情况，确定总体作战决策和行动方案，下达作战指令，并根据灾情变化，适时调整力量部署；</w:t>
      </w:r>
    </w:p>
    <w:p w14:paraId="2FAA53BB">
      <w:pPr>
        <w:ind w:firstLine="640"/>
        <w:rPr>
          <w:rFonts w:hint="eastAsia"/>
        </w:rPr>
      </w:pPr>
      <w:r>
        <w:rPr>
          <w:rFonts w:hint="eastAsia"/>
        </w:rPr>
        <w:t>（3）负责积极抢救被困人员，尽快控制灾情发展，最大限度减少灾害损失；</w:t>
      </w:r>
    </w:p>
    <w:p w14:paraId="345AF16B">
      <w:pPr>
        <w:ind w:firstLine="640"/>
        <w:rPr>
          <w:rFonts w:hint="eastAsia"/>
        </w:rPr>
      </w:pPr>
      <w:r>
        <w:rPr>
          <w:rFonts w:hint="eastAsia"/>
        </w:rPr>
        <w:t>（4）负责做好火灾事故引发的次生灾害防治和处置工作，组织灾民安置和各类生活物资供应；</w:t>
      </w:r>
    </w:p>
    <w:p w14:paraId="1FEC7076">
      <w:pPr>
        <w:ind w:firstLine="640"/>
        <w:rPr>
          <w:rFonts w:hint="eastAsia"/>
        </w:rPr>
      </w:pPr>
      <w:r>
        <w:rPr>
          <w:rFonts w:hint="eastAsia"/>
        </w:rPr>
        <w:t>（5）负责提供各类救援保障；</w:t>
      </w:r>
    </w:p>
    <w:p w14:paraId="4CA3297F">
      <w:pPr>
        <w:ind w:firstLine="640"/>
        <w:rPr>
          <w:rFonts w:hint="eastAsia"/>
        </w:rPr>
      </w:pPr>
      <w:r>
        <w:rPr>
          <w:rFonts w:hint="eastAsia"/>
        </w:rPr>
        <w:t>（6）负责向公众、新闻媒体发布有关信息。</w:t>
      </w:r>
    </w:p>
    <w:p w14:paraId="2A7BC3AE">
      <w:pPr>
        <w:pStyle w:val="5"/>
        <w:rPr>
          <w:rFonts w:hint="eastAsia"/>
        </w:rPr>
      </w:pPr>
      <w:r>
        <w:rPr>
          <w:rFonts w:hint="eastAsia"/>
        </w:rPr>
        <w:t>2.1.3　全区火灾事故应急救援指挥部成员单位职责</w:t>
      </w:r>
    </w:p>
    <w:p w14:paraId="690EBC2E">
      <w:pPr>
        <w:ind w:firstLine="640"/>
        <w:rPr>
          <w:rFonts w:hint="eastAsia"/>
        </w:rPr>
      </w:pPr>
      <w:r>
        <w:rPr>
          <w:rFonts w:hint="eastAsia"/>
        </w:rPr>
        <w:t>（1）区政府办。负责组织协调、联系火灾事故预防和应急救援相关工作；负责完成区指挥部交给的其他任务。</w:t>
      </w:r>
    </w:p>
    <w:p w14:paraId="755625F9">
      <w:pPr>
        <w:ind w:firstLine="640"/>
        <w:rPr>
          <w:rFonts w:hint="eastAsia"/>
        </w:rPr>
      </w:pPr>
      <w:r>
        <w:rPr>
          <w:rFonts w:hint="eastAsia"/>
        </w:rPr>
        <w:t>（2）区委宣传部。负责组织协调新闻媒体做好宣传报道工作；做好网络舆情监测和处置工作；积极开展防火减灾宣传教育；负责完成区指挥部交给的其他任务。</w:t>
      </w:r>
    </w:p>
    <w:p w14:paraId="04FBA591">
      <w:pPr>
        <w:ind w:firstLine="640"/>
        <w:rPr>
          <w:rFonts w:hint="eastAsia"/>
        </w:rPr>
      </w:pPr>
      <w:r>
        <w:rPr>
          <w:rFonts w:hint="eastAsia"/>
        </w:rPr>
        <w:t>（3）区人武部。负责调集民兵预备役部队参加火灾事故救援工作，协助公安、武警做好灾害现场秩序维护，根据区指挥部的命令组织力量完成现场急、难、险、重等突击性任务；负责完成区指挥部交给的其他任务。</w:t>
      </w:r>
    </w:p>
    <w:p w14:paraId="450B5290">
      <w:pPr>
        <w:ind w:firstLine="640"/>
        <w:rPr>
          <w:rFonts w:hint="eastAsia"/>
        </w:rPr>
      </w:pPr>
      <w:r>
        <w:rPr>
          <w:rFonts w:hint="eastAsia"/>
        </w:rPr>
        <w:t>（4）区公安局。负责协调、指挥警力参与火灾事故的紧急处置；负责管控火灾事故现场秩序、现场警戒、交通管制，维护事故现场及周围地区的治安秩序；参与开展事故调查；负责完成区指挥部交给的其他任务。</w:t>
      </w:r>
    </w:p>
    <w:p w14:paraId="5E6B4291">
      <w:pPr>
        <w:ind w:firstLine="640"/>
        <w:rPr>
          <w:rFonts w:hint="eastAsia"/>
        </w:rPr>
      </w:pPr>
      <w:r>
        <w:rPr>
          <w:rFonts w:hint="eastAsia"/>
        </w:rPr>
        <w:t>（5）区民政局。负责制定伤亡人员的抚恤、救济经费发放方案，并指导、督促抚恤、救济经费的发放；会同属地党委政府做好受灾群众的救助等相关善后工作；负责完成区指挥部交给的其他任务。</w:t>
      </w:r>
    </w:p>
    <w:p w14:paraId="53E58FDD">
      <w:pPr>
        <w:ind w:firstLine="640"/>
        <w:rPr>
          <w:rFonts w:hint="eastAsia"/>
        </w:rPr>
      </w:pPr>
      <w:r>
        <w:rPr>
          <w:rFonts w:hint="eastAsia"/>
        </w:rPr>
        <w:t>（6）区财政局。负责为做好受火灾危害的灾民转移安置、救济、灾后重建和救援提供资金支持；负责完成区指挥部交给的其他任务。</w:t>
      </w:r>
    </w:p>
    <w:p w14:paraId="28CCED4D">
      <w:pPr>
        <w:ind w:firstLine="640"/>
        <w:rPr>
          <w:rFonts w:hint="eastAsia"/>
        </w:rPr>
      </w:pPr>
      <w:r>
        <w:rPr>
          <w:rFonts w:hint="eastAsia"/>
        </w:rPr>
        <w:t>（7）区住</w:t>
      </w:r>
      <w:r>
        <w:rPr>
          <w:rFonts w:hint="eastAsia"/>
          <w:lang w:eastAsia="zh-CN"/>
        </w:rPr>
        <w:t>房和</w:t>
      </w:r>
      <w:r>
        <w:rPr>
          <w:rFonts w:hint="eastAsia"/>
        </w:rPr>
        <w:t>城乡建设局。负责组织建筑方面专家对受灾害事故影响的建筑结构安全进行评估，为区指挥部决策提供依据；负责指导、协调工程车辆装备供应，及时协助区消防救援大队等单位开辟救人通道、清除倒塌建筑废墟、破拆需要拆除的毗邻建筑等；负责完成区指挥部交给的其他任务。</w:t>
      </w:r>
    </w:p>
    <w:p w14:paraId="58B8588C">
      <w:pPr>
        <w:ind w:firstLine="640"/>
        <w:rPr>
          <w:rFonts w:hint="eastAsia"/>
        </w:rPr>
      </w:pPr>
      <w:r>
        <w:rPr>
          <w:rFonts w:hint="eastAsia"/>
        </w:rPr>
        <w:t>（8）区交通运输局。负责灭火应急救援人员、物资运送保障，组织调配紧急救援、人员撤离及物资疏散等所需的运输工具；负责消除塌方、断桥等原因引起的道路交通中断因素，确保道路交通畅通；负责完成区指挥部交给的其他任务。</w:t>
      </w:r>
    </w:p>
    <w:p w14:paraId="3329C7D4">
      <w:pPr>
        <w:ind w:firstLine="640"/>
        <w:rPr>
          <w:rFonts w:hint="eastAsia"/>
        </w:rPr>
      </w:pPr>
      <w:r>
        <w:rPr>
          <w:rFonts w:hint="eastAsia"/>
        </w:rPr>
        <w:t>（9）区水务局。负责对灾害现场和周围的市政管网进行供水管制，根据区指挥部的要求或需要进行供水，确保灭火用水不间断；负责完成区指挥部交给的其他任务。</w:t>
      </w:r>
    </w:p>
    <w:p w14:paraId="64E3E91A">
      <w:pPr>
        <w:ind w:firstLine="640"/>
        <w:rPr>
          <w:rFonts w:hint="eastAsia"/>
        </w:rPr>
      </w:pPr>
      <w:r>
        <w:rPr>
          <w:rFonts w:hint="eastAsia"/>
        </w:rPr>
        <w:t>（10）区卫生健康局。负责火灾事故现场伤员的救治和紧急处理；负责统计提供伤亡人员情况，组织调集医疗专家参与会诊急救；负责对可能发生的疫情、染毒的火灾事故现场进行防疫、</w:t>
      </w:r>
      <w:r>
        <w:rPr>
          <w:rFonts w:hint="eastAsia"/>
          <w:lang w:eastAsia="zh-CN"/>
        </w:rPr>
        <w:t>消毒</w:t>
      </w:r>
      <w:r>
        <w:rPr>
          <w:rFonts w:hint="eastAsia"/>
        </w:rPr>
        <w:t>处置；负责完成区指挥部交给的其他任务。</w:t>
      </w:r>
    </w:p>
    <w:p w14:paraId="16728987">
      <w:pPr>
        <w:ind w:firstLine="640"/>
        <w:rPr>
          <w:rFonts w:hint="eastAsia"/>
        </w:rPr>
      </w:pPr>
      <w:r>
        <w:rPr>
          <w:rFonts w:hint="eastAsia"/>
        </w:rPr>
        <w:t>（11）区综合行政执法局。根据需要协助开展灭火救援工作，为火灾现场提供环卫洒水车，并督促燃气公司采取相应的紧急燃气供应措施，为火灾扑救工作提供有利条件；负责完成区指挥部交给的其他任务。</w:t>
      </w:r>
    </w:p>
    <w:p w14:paraId="4312B5EB">
      <w:pPr>
        <w:ind w:firstLine="640"/>
        <w:rPr>
          <w:rFonts w:hint="eastAsia"/>
        </w:rPr>
      </w:pPr>
      <w:r>
        <w:rPr>
          <w:rFonts w:hint="eastAsia"/>
        </w:rPr>
        <w:t>（12）区应急局。负责应急物资的筹备，指导受灾群众前往安全场所；负责组织专家组对涉及生产安全的火灾事故应急处置提出建议，组织并参加对涉及生产安全的火灾事故进行调查处理；负责协调驻务部队和社会联动单位参与救援工作；负责会同有关单位和属地政府做好灾民的转移、安置、救济工作，做好灾区群众基本生活物资的供应保障；负责完成区指挥部交给的其他任务。</w:t>
      </w:r>
    </w:p>
    <w:p w14:paraId="3FD9C2DA">
      <w:pPr>
        <w:ind w:firstLine="640"/>
        <w:rPr>
          <w:rFonts w:hint="eastAsia"/>
        </w:rPr>
      </w:pPr>
      <w:r>
        <w:rPr>
          <w:rFonts w:hint="eastAsia"/>
        </w:rPr>
        <w:t>（13）市生态环境局播州分局。负责监测、评估火灾事故现场的环境情况，确定污染物成分、浓度和影响范围，提供消除环境污染的处置措施；负责督促、指导事发地政府及有关单位对事故现场污染物进行处置，直至符合国家环境保护标准；负责调查因特殊火灾事故引起的污染和生态破坏事件；负责发布环境污染的信息；负责完成区指挥部交给的其他任务。</w:t>
      </w:r>
    </w:p>
    <w:p w14:paraId="2014EDCE">
      <w:pPr>
        <w:ind w:firstLine="640"/>
        <w:rPr>
          <w:rFonts w:hint="eastAsia"/>
        </w:rPr>
      </w:pPr>
      <w:r>
        <w:rPr>
          <w:rFonts w:hint="eastAsia"/>
        </w:rPr>
        <w:t>（14）区消防救援大队。负责提出启动本预案的意见建议；负责开展日常消防监督检查，指导开展各类火灾扑救演练，开展防火宣传培训教育；负责组织消防救援队伍、政府（企业）专职队和其他形式消防队伍承担火灾扑救工作；负责指挥消防救援队伍参加火灾事故的紧急处置；负责充分发挥装备优势，组织力量对急、难、险、重任务进行突击和攻坚；负责完成区指挥部交给的其他任务。</w:t>
      </w:r>
    </w:p>
    <w:p w14:paraId="5DF3ABAF">
      <w:pPr>
        <w:ind w:firstLine="640"/>
        <w:rPr>
          <w:rFonts w:hint="eastAsia"/>
        </w:rPr>
      </w:pPr>
      <w:r>
        <w:rPr>
          <w:rFonts w:hint="eastAsia"/>
        </w:rPr>
        <w:t>（15）区气象局。负责做好火灾事故现场的气象条件监测和预报，及时提供灾害现场的气象保障服务；负责完成区指挥部交给的其他任务。</w:t>
      </w:r>
    </w:p>
    <w:p w14:paraId="680E4D16">
      <w:pPr>
        <w:ind w:firstLine="640"/>
        <w:rPr>
          <w:rFonts w:hint="eastAsia"/>
        </w:rPr>
      </w:pPr>
      <w:r>
        <w:rPr>
          <w:rFonts w:hint="eastAsia"/>
        </w:rPr>
        <w:t>（16）播州供电局。负责灾害现场和周围的电力管制，根据区指挥部的要求或需要输送或切断电源；负责完成区指挥部交给的其他任务。</w:t>
      </w:r>
    </w:p>
    <w:p w14:paraId="07B03025">
      <w:pPr>
        <w:ind w:firstLine="640"/>
        <w:rPr>
          <w:rFonts w:hint="eastAsia"/>
        </w:rPr>
      </w:pPr>
      <w:r>
        <w:rPr>
          <w:rFonts w:hint="eastAsia"/>
        </w:rPr>
        <w:t>（17）区武警中队。负责根据区指挥部命令，调动指挥所属部队参加处置工作；负责对灾害地区重要目标实施警戒</w:t>
      </w:r>
      <w:r>
        <w:rPr>
          <w:rFonts w:hint="eastAsia"/>
          <w:lang w:eastAsia="zh-CN"/>
        </w:rPr>
        <w:t>，在</w:t>
      </w:r>
      <w:r>
        <w:rPr>
          <w:rFonts w:hint="eastAsia"/>
        </w:rPr>
        <w:t>紧急情况下协助警戒对象进行转移工作；负责完成区指挥部交给的其他任务。</w:t>
      </w:r>
    </w:p>
    <w:p w14:paraId="0D33A52E">
      <w:pPr>
        <w:ind w:firstLine="640"/>
        <w:rPr>
          <w:rFonts w:hint="eastAsia"/>
        </w:rPr>
      </w:pPr>
      <w:r>
        <w:rPr>
          <w:rFonts w:hint="eastAsia"/>
        </w:rPr>
        <w:t>（18）区医院、区中医医院。负责组织医务人员前往事故发生地开展抢救和治疗工作，努力减少受伤人员死亡率；负责完成区指挥部交给的其他任务。</w:t>
      </w:r>
    </w:p>
    <w:p w14:paraId="11548FDC">
      <w:pPr>
        <w:ind w:firstLine="640"/>
        <w:rPr>
          <w:rFonts w:hint="eastAsia"/>
        </w:rPr>
      </w:pPr>
      <w:r>
        <w:rPr>
          <w:rFonts w:hint="eastAsia"/>
        </w:rPr>
        <w:t>（19）移动公司播州公司、联通公司播州公司、电信公司播州公司。负责根据火灾事故处置需要，负责做好现场通信保障工作；负责完成区指挥部交给的其他任务。</w:t>
      </w:r>
    </w:p>
    <w:p w14:paraId="741F9C99">
      <w:pPr>
        <w:ind w:firstLine="640"/>
        <w:rPr>
          <w:rFonts w:hint="eastAsia"/>
        </w:rPr>
      </w:pPr>
      <w:r>
        <w:rPr>
          <w:rFonts w:hint="eastAsia"/>
        </w:rPr>
        <w:t>（20）事故发生地乡镇（街道）人民政府（办事处）。负责组织开展先期处置，协助区指挥部实施事故控制，人员救助、人员疏散、秩序维护、救援保障、宣传引导、受害群众及家属的安抚、事故调查等各项工作；负责完成区指挥部交给的其他任务。</w:t>
      </w:r>
    </w:p>
    <w:p w14:paraId="7BC783D4">
      <w:pPr>
        <w:ind w:firstLine="640"/>
        <w:rPr>
          <w:rFonts w:hint="eastAsia"/>
        </w:rPr>
      </w:pPr>
      <w:r>
        <w:rPr>
          <w:rFonts w:hint="eastAsia"/>
        </w:rPr>
        <w:t>其它有关单位，根据火灾事故应急救援工作需要和区指挥部的指令，做好相关工作。</w:t>
      </w:r>
    </w:p>
    <w:p w14:paraId="30194BBC">
      <w:pPr>
        <w:pStyle w:val="25"/>
        <w:rPr>
          <w:rFonts w:hint="eastAsia"/>
        </w:rPr>
      </w:pPr>
      <w:bookmarkStart w:id="7" w:name="_Toc6842"/>
      <w:r>
        <w:rPr>
          <w:rFonts w:hint="eastAsia"/>
        </w:rPr>
        <w:t>2.2　办事机构</w:t>
      </w:r>
      <w:bookmarkEnd w:id="7"/>
    </w:p>
    <w:p w14:paraId="557B3E8B">
      <w:pPr>
        <w:ind w:firstLine="640"/>
        <w:rPr>
          <w:rFonts w:hint="eastAsia"/>
        </w:rPr>
      </w:pPr>
      <w:r>
        <w:rPr>
          <w:rFonts w:hint="eastAsia"/>
        </w:rPr>
        <w:t>全区火灾事故应急救援指挥部下设办公室在区消防救援大队，由区消防救援大队大队长兼任办公室主任，负责具体日常工作。</w:t>
      </w:r>
    </w:p>
    <w:p w14:paraId="741B2CC4">
      <w:pPr>
        <w:ind w:firstLine="640"/>
        <w:rPr>
          <w:rFonts w:hint="eastAsia"/>
        </w:rPr>
      </w:pPr>
      <w:r>
        <w:rPr>
          <w:rFonts w:hint="eastAsia"/>
        </w:rPr>
        <w:t>办公室主要职责：负责区指挥部的日常工作，落实区指挥部的决定和批示；负责接收、汇总、分析有关火灾事故的各种重要信息</w:t>
      </w:r>
      <w:r>
        <w:rPr>
          <w:rFonts w:hint="eastAsia"/>
          <w:lang w:eastAsia="zh-CN"/>
        </w:rPr>
        <w:t>，并</w:t>
      </w:r>
      <w:r>
        <w:rPr>
          <w:rFonts w:hint="eastAsia"/>
        </w:rPr>
        <w:t>向区指挥部提出处置建议；负责联络协调各成员单位做好应急准备，参与应急处置工作；负责牵头组织火灾事故调查，拟写火灾事故总结评估报告；负责聘请有关专家成立灭火救援专家组，为区指挥部提供决策咨询和工作建议，必要时到场参与火灾事故应急处置工作；完成区指挥部交办的其他事项。</w:t>
      </w:r>
    </w:p>
    <w:p w14:paraId="519145FA">
      <w:pPr>
        <w:pStyle w:val="25"/>
        <w:rPr>
          <w:rFonts w:hint="eastAsia"/>
        </w:rPr>
      </w:pPr>
      <w:bookmarkStart w:id="8" w:name="_Toc28103"/>
      <w:r>
        <w:rPr>
          <w:rFonts w:hint="eastAsia"/>
        </w:rPr>
        <w:t>2.3　指挥机构</w:t>
      </w:r>
      <w:bookmarkEnd w:id="8"/>
    </w:p>
    <w:p w14:paraId="4D365B84">
      <w:pPr>
        <w:ind w:firstLine="640"/>
        <w:rPr>
          <w:rFonts w:hint="eastAsia"/>
        </w:rPr>
      </w:pPr>
      <w:r>
        <w:rPr>
          <w:rFonts w:hint="eastAsia"/>
        </w:rPr>
        <w:t>区指挥部根据需要，下设前沿指挥部、后方指挥部、综合协调处、专家组。前沿指挥部指挥长由区消防救援大队主官担任，下设作战小组、供水小组和若干战斗小组。后方指挥部指挥长由区消防救援大队主官或指定专人担任，下设通信保障小组、医疗救护小组、生活保障小组、物资保障小组、交通运输小组等。综合协调组组长由区政府办负责人担任，下设宣传报道小组和材料编写小组。专家组组长由区消防救援大队大队长或指定专人担任。</w:t>
      </w:r>
    </w:p>
    <w:p w14:paraId="3961ACAC">
      <w:pPr>
        <w:ind w:firstLine="640"/>
        <w:rPr>
          <w:rFonts w:hint="eastAsia"/>
        </w:rPr>
      </w:pPr>
      <w:r>
        <w:rPr>
          <w:rFonts w:hint="eastAsia"/>
        </w:rPr>
        <w:t>2.3.1　前沿指挥部主要职责：负责火灾事故现场的灭火救援组织指挥工作，随时向区指挥部汇报现场情况，提出对策和行动方案，执行区指挥部及区指挥部领导指示，并指挥各组贯彻执行；组织指挥现场力量，确定任务分工，采取合理的技术战术措施，实施灭火和抢险救援行动，尽快消除危害；负责</w:t>
      </w:r>
      <w:r>
        <w:rPr>
          <w:rFonts w:hint="eastAsia"/>
          <w:lang w:eastAsia="zh-CN"/>
        </w:rPr>
        <w:t>做好</w:t>
      </w:r>
      <w:r>
        <w:rPr>
          <w:rFonts w:hint="eastAsia"/>
        </w:rPr>
        <w:t>处置记录，战后及时组织战评总结。</w:t>
      </w:r>
    </w:p>
    <w:p w14:paraId="732A1487">
      <w:pPr>
        <w:ind w:firstLine="640"/>
        <w:rPr>
          <w:rFonts w:hint="eastAsia"/>
        </w:rPr>
      </w:pPr>
      <w:r>
        <w:rPr>
          <w:rFonts w:hint="eastAsia"/>
        </w:rPr>
        <w:t>2.3.2　后方指挥部主要职责：负责做好灭火战斗中的通信保障、战斗物资运输、医疗救护、生活保障和安全保卫等工作；负责集中力量做好灾害现场各方面的保障工作。</w:t>
      </w:r>
    </w:p>
    <w:p w14:paraId="30627B46">
      <w:pPr>
        <w:ind w:firstLine="640"/>
        <w:rPr>
          <w:rFonts w:hint="eastAsia"/>
        </w:rPr>
      </w:pPr>
      <w:r>
        <w:rPr>
          <w:rFonts w:hint="eastAsia"/>
        </w:rPr>
        <w:t>2.3.3　综合协调组主要职责：负责收集资料，传达区指挥部有关指示、命令；负责组织好宣传报道，并适时召开新闻发布会。</w:t>
      </w:r>
    </w:p>
    <w:p w14:paraId="4D200C90">
      <w:pPr>
        <w:ind w:firstLine="640"/>
        <w:rPr>
          <w:rFonts w:hint="eastAsia"/>
        </w:rPr>
      </w:pPr>
      <w:r>
        <w:rPr>
          <w:rFonts w:hint="eastAsia"/>
        </w:rPr>
        <w:t>2.3.4　专家组主要职责：负责组织消防、建筑、化工、爆破、医疗、气象、地质、矿山、环保等行业专家积极调查搜集现场信息资料，进行分析论证，为火灾事故处置提出合理建议和方案。</w:t>
      </w:r>
    </w:p>
    <w:p w14:paraId="618ECBE0">
      <w:pPr>
        <w:pStyle w:val="25"/>
        <w:rPr>
          <w:rFonts w:hint="eastAsia"/>
        </w:rPr>
      </w:pPr>
      <w:bookmarkStart w:id="9" w:name="_Toc1456"/>
      <w:r>
        <w:rPr>
          <w:rFonts w:hint="eastAsia"/>
        </w:rPr>
        <w:t>2.4　组织指挥权限</w:t>
      </w:r>
      <w:bookmarkEnd w:id="9"/>
    </w:p>
    <w:p w14:paraId="3E3028DE">
      <w:pPr>
        <w:ind w:firstLine="640"/>
        <w:rPr>
          <w:rFonts w:hint="eastAsia"/>
        </w:rPr>
      </w:pPr>
      <w:r>
        <w:rPr>
          <w:rFonts w:hint="eastAsia"/>
        </w:rPr>
        <w:t>2.4.1　初期火灾由当地党委政府、专职消防队和义务消防队组织进行先期处置，区消防救援大队到场后接管处置。</w:t>
      </w:r>
    </w:p>
    <w:p w14:paraId="589C93FB">
      <w:pPr>
        <w:ind w:firstLine="640"/>
        <w:rPr>
          <w:rFonts w:hint="eastAsia"/>
        </w:rPr>
      </w:pPr>
      <w:r>
        <w:rPr>
          <w:rFonts w:hint="eastAsia"/>
        </w:rPr>
        <w:t>2.4.2　当灾情发展扩大，属地乡镇（街道）党政领导、上级消防单位指挥员到场实施指挥，或者建立联合指挥机构时，参战的消防救援队伍最高指挥员应当汇报现场情况，提出对策和行动方案，听取指示，指挥消防救援队伍贯彻执行。消防救援队伍内部应当保持独立的指挥体系，科学组织灭火救援行动。</w:t>
      </w:r>
    </w:p>
    <w:p w14:paraId="09E5DB07">
      <w:pPr>
        <w:ind w:firstLine="640"/>
        <w:rPr>
          <w:rFonts w:hint="eastAsia"/>
        </w:rPr>
      </w:pPr>
      <w:r>
        <w:rPr>
          <w:rFonts w:hint="eastAsia"/>
        </w:rPr>
        <w:t>2.4.3　本预案启动后，总指挥可直接指挥或授权指挥；全区消防救援队伍、专职消防队主要承担火灾扑救任务，其他社会救援力量协同配合。</w:t>
      </w:r>
    </w:p>
    <w:p w14:paraId="52106306">
      <w:pPr>
        <w:pStyle w:val="28"/>
        <w:ind w:firstLine="640"/>
        <w:rPr>
          <w:rFonts w:hint="eastAsia"/>
        </w:rPr>
      </w:pPr>
      <w:bookmarkStart w:id="10" w:name="_Toc19827"/>
      <w:r>
        <w:rPr>
          <w:rFonts w:hint="eastAsia"/>
        </w:rPr>
        <w:t>3　预防监测预警</w:t>
      </w:r>
      <w:bookmarkEnd w:id="10"/>
    </w:p>
    <w:p w14:paraId="59B3C1F5">
      <w:pPr>
        <w:pStyle w:val="25"/>
        <w:rPr>
          <w:rFonts w:hint="eastAsia"/>
        </w:rPr>
      </w:pPr>
      <w:bookmarkStart w:id="11" w:name="_Toc16292"/>
      <w:r>
        <w:rPr>
          <w:rFonts w:hint="eastAsia"/>
        </w:rPr>
        <w:t>3.1　监测预警</w:t>
      </w:r>
      <w:bookmarkEnd w:id="11"/>
    </w:p>
    <w:p w14:paraId="6024B99B">
      <w:pPr>
        <w:pStyle w:val="5"/>
        <w:rPr>
          <w:rFonts w:hint="eastAsia"/>
        </w:rPr>
      </w:pPr>
      <w:r>
        <w:rPr>
          <w:rFonts w:hint="eastAsia"/>
        </w:rPr>
        <w:t>3.1.1　风险监测</w:t>
      </w:r>
    </w:p>
    <w:p w14:paraId="7BF154D5">
      <w:pPr>
        <w:ind w:firstLine="640"/>
        <w:rPr>
          <w:rFonts w:hint="eastAsia"/>
        </w:rPr>
      </w:pPr>
      <w:r>
        <w:rPr>
          <w:rFonts w:hint="eastAsia"/>
        </w:rPr>
        <w:t>结合各行业主管单位确定火灾重大危险源，进行火灾及危害评估工作，区消防救援大队联合应急、公安、气象、水务等相关单位从人力、物力等方面做好充分保障，实施开展风险隐患排查，采集基础数据，做好风险信息评估报告、汇总和分析研判工作。</w:t>
      </w:r>
    </w:p>
    <w:p w14:paraId="7450744D">
      <w:pPr>
        <w:pStyle w:val="5"/>
        <w:rPr>
          <w:rFonts w:hint="eastAsia"/>
        </w:rPr>
      </w:pPr>
      <w:r>
        <w:rPr>
          <w:rFonts w:hint="eastAsia"/>
        </w:rPr>
        <w:t>3.1.2　风险预警</w:t>
      </w:r>
    </w:p>
    <w:p w14:paraId="4D8A90CD">
      <w:pPr>
        <w:ind w:firstLine="640"/>
        <w:rPr>
          <w:rFonts w:hint="eastAsia"/>
        </w:rPr>
      </w:pPr>
      <w:r>
        <w:rPr>
          <w:rFonts w:hint="eastAsia"/>
        </w:rPr>
        <w:t>根据灭火救援发生的紧急程度、发展态势和可能造成的危害程度，将风险预警分为一级、二级、三级、四级分别用红色、橙色、黄色、蓝色表示。其中四级最低，一级最高。区委、区政府负责一级和二级预警信息并对外发布；区指挥部办公室负责三级和四级预警信息并报区政府。</w:t>
      </w:r>
    </w:p>
    <w:p w14:paraId="57E1F8CA">
      <w:pPr>
        <w:pStyle w:val="25"/>
        <w:rPr>
          <w:rFonts w:hint="eastAsia"/>
        </w:rPr>
      </w:pPr>
      <w:bookmarkStart w:id="12" w:name="_Toc25817"/>
      <w:r>
        <w:rPr>
          <w:rFonts w:hint="eastAsia"/>
        </w:rPr>
        <w:t>3.2　预警响应</w:t>
      </w:r>
      <w:bookmarkEnd w:id="12"/>
    </w:p>
    <w:p w14:paraId="131241F1">
      <w:pPr>
        <w:ind w:firstLine="640"/>
        <w:rPr>
          <w:rFonts w:hint="eastAsia"/>
        </w:rPr>
      </w:pPr>
      <w:r>
        <w:rPr>
          <w:rFonts w:hint="eastAsia"/>
        </w:rPr>
        <w:t>预警信息发布后，区政府、区政府办、区消防救援大队、区应急局、区公安局、区民政局等相关单位要提前采取对应措施，做好火灾事故防范处置工作，控制事态苗头。提前疏散转移和安置可能受危害的人员，区消防救援大队按照灾害等级调集</w:t>
      </w:r>
      <w:r>
        <w:rPr>
          <w:rFonts w:hint="eastAsia"/>
          <w:lang w:eastAsia="zh-CN"/>
        </w:rPr>
        <w:t>物资</w:t>
      </w:r>
      <w:r>
        <w:rPr>
          <w:rFonts w:hint="eastAsia"/>
        </w:rPr>
        <w:t>和装备，所有救援人员进入待命状态，气象、自然资源等单位加强监测评估，区委宣传部等单位通过区指挥部获取准确信息，及时发布事态最新情况，并做好舆情监测，做好引导工作。区指挥部根据事态发展，适当调整预警级别，当判断不可能发生灾害事件或危险已经消除时，宣布解除预警，终止相关措施。</w:t>
      </w:r>
    </w:p>
    <w:p w14:paraId="3E7864E3">
      <w:pPr>
        <w:pStyle w:val="25"/>
        <w:rPr>
          <w:rFonts w:hint="eastAsia"/>
        </w:rPr>
      </w:pPr>
      <w:bookmarkStart w:id="13" w:name="_Toc14676"/>
      <w:r>
        <w:rPr>
          <w:rFonts w:hint="eastAsia"/>
        </w:rPr>
        <w:t>3.3　信息报告</w:t>
      </w:r>
      <w:bookmarkEnd w:id="13"/>
    </w:p>
    <w:p w14:paraId="2BC323FE">
      <w:pPr>
        <w:ind w:firstLine="640"/>
        <w:rPr>
          <w:rFonts w:hint="eastAsia"/>
        </w:rPr>
      </w:pPr>
      <w:r>
        <w:rPr>
          <w:rFonts w:hint="eastAsia"/>
        </w:rPr>
        <w:t>火灾信息报告的目的在于一旦发生火灾，救援力量能够及时、有效</w:t>
      </w:r>
      <w:r>
        <w:rPr>
          <w:rFonts w:hint="eastAsia"/>
          <w:lang w:eastAsia="zh-CN"/>
        </w:rPr>
        <w:t>地</w:t>
      </w:r>
      <w:r>
        <w:rPr>
          <w:rFonts w:hint="eastAsia"/>
        </w:rPr>
        <w:t>进行扑救，最大限度</w:t>
      </w:r>
      <w:r>
        <w:rPr>
          <w:rFonts w:hint="eastAsia"/>
          <w:lang w:eastAsia="zh-CN"/>
        </w:rPr>
        <w:t>地</w:t>
      </w:r>
      <w:r>
        <w:rPr>
          <w:rFonts w:hint="eastAsia"/>
        </w:rPr>
        <w:t>减少火灾带来的危害。在发现火灾时，各单位要向区消防</w:t>
      </w:r>
      <w:r>
        <w:rPr>
          <w:rFonts w:hint="eastAsia"/>
          <w:lang w:eastAsia="zh-CN"/>
        </w:rPr>
        <w:t>救援</w:t>
      </w:r>
      <w:r>
        <w:rPr>
          <w:rFonts w:hint="eastAsia"/>
        </w:rPr>
        <w:t>大队准确</w:t>
      </w:r>
      <w:r>
        <w:rPr>
          <w:rFonts w:hint="eastAsia"/>
          <w:lang w:eastAsia="zh-CN"/>
        </w:rPr>
        <w:t>地</w:t>
      </w:r>
      <w:r>
        <w:rPr>
          <w:rFonts w:hint="eastAsia"/>
        </w:rPr>
        <w:t>报告起火地点、起火原因、燃烧物质、燃烧范围、有无人员被困等情况，并第一时间组织人员疏散逃生。区消防救援大队掌握情况后要第一时间调集足够力量的救援力量及装备前往处置，遇有重大情况，及时向区政府办报告。</w:t>
      </w:r>
    </w:p>
    <w:p w14:paraId="7848A4B5">
      <w:pPr>
        <w:pStyle w:val="28"/>
        <w:ind w:firstLine="640"/>
        <w:rPr>
          <w:rFonts w:hint="eastAsia"/>
        </w:rPr>
      </w:pPr>
      <w:bookmarkStart w:id="14" w:name="_Toc2370"/>
      <w:r>
        <w:rPr>
          <w:rFonts w:hint="eastAsia"/>
        </w:rPr>
        <w:t>4　应急响应</w:t>
      </w:r>
      <w:bookmarkEnd w:id="14"/>
    </w:p>
    <w:p w14:paraId="15E3A101">
      <w:pPr>
        <w:pStyle w:val="25"/>
        <w:rPr>
          <w:rFonts w:hint="eastAsia"/>
        </w:rPr>
      </w:pPr>
      <w:bookmarkStart w:id="15" w:name="_Toc9289"/>
      <w:r>
        <w:rPr>
          <w:rFonts w:hint="eastAsia"/>
        </w:rPr>
        <w:t>4.1　分级响应</w:t>
      </w:r>
      <w:bookmarkEnd w:id="15"/>
    </w:p>
    <w:p w14:paraId="58A4508B">
      <w:pPr>
        <w:ind w:firstLine="640"/>
        <w:rPr>
          <w:rFonts w:hint="eastAsia"/>
        </w:rPr>
      </w:pPr>
      <w:r>
        <w:rPr>
          <w:rFonts w:hint="eastAsia"/>
        </w:rPr>
        <w:t>火灾事故应急响应坚持属地为主的原则，初判发生一般火灾（</w:t>
      </w:r>
      <w:r>
        <w:rPr>
          <w:rFonts w:hint="eastAsia"/>
          <w:lang w:eastAsia="zh-CN"/>
        </w:rPr>
        <w:t>Ⅳ级</w:t>
      </w:r>
      <w:r>
        <w:rPr>
          <w:rFonts w:hint="eastAsia"/>
        </w:rPr>
        <w:t>）、较大火灾（Ⅲ级），由乡镇（街道）人民政府（办事处）组织负责先期应对，区指挥部组织区级消防救援力量和成员单位赶赴处置。需要时报请市政府和市消防救援支队及相关单位组织应对或者提供支援。初判发生特别重大、重大（I级、Ⅱ级）火灾，区指挥部组织本级消防救援力量和成员单位负责先期应对，同时第一时间报市政府，由市政府报请省政府负责应对或者提供支援，市消防救援支队报告省消防救援总队请求支援。跨省级行政区划和超出省政府应对能力的特别重大或重大火灾，由省政府报请国务院或国家有关部委组织应对</w:t>
      </w:r>
      <w:r>
        <w:rPr>
          <w:rFonts w:hint="eastAsia"/>
          <w:lang w:eastAsia="zh-CN"/>
        </w:rPr>
        <w:t>或</w:t>
      </w:r>
      <w:r>
        <w:rPr>
          <w:rFonts w:hint="eastAsia"/>
        </w:rPr>
        <w:t>提供支援。</w:t>
      </w:r>
    </w:p>
    <w:p w14:paraId="32B2D2A4">
      <w:pPr>
        <w:pStyle w:val="25"/>
        <w:rPr>
          <w:rFonts w:hint="eastAsia"/>
        </w:rPr>
      </w:pPr>
      <w:bookmarkStart w:id="16" w:name="_Toc6642"/>
      <w:r>
        <w:rPr>
          <w:rFonts w:hint="eastAsia"/>
        </w:rPr>
        <w:t>4.2　应急处置</w:t>
      </w:r>
      <w:bookmarkEnd w:id="16"/>
    </w:p>
    <w:p w14:paraId="1147B7DF">
      <w:pPr>
        <w:pStyle w:val="5"/>
        <w:rPr>
          <w:rFonts w:hint="eastAsia"/>
        </w:rPr>
      </w:pPr>
      <w:r>
        <w:rPr>
          <w:rFonts w:hint="eastAsia"/>
        </w:rPr>
        <w:t>4.2.1　先期处置</w:t>
      </w:r>
    </w:p>
    <w:p w14:paraId="076594C5">
      <w:pPr>
        <w:ind w:firstLine="640"/>
        <w:rPr>
          <w:rFonts w:hint="eastAsia"/>
        </w:rPr>
      </w:pPr>
      <w:r>
        <w:rPr>
          <w:rFonts w:hint="eastAsia"/>
        </w:rPr>
        <w:t>应对较大以上（</w:t>
      </w:r>
      <w:r>
        <w:rPr>
          <w:rFonts w:hint="eastAsia"/>
          <w:lang w:eastAsia="zh-CN"/>
        </w:rPr>
        <w:t>Ⅲ级</w:t>
      </w:r>
      <w:r>
        <w:rPr>
          <w:rFonts w:hint="eastAsia"/>
        </w:rPr>
        <w:t>、</w:t>
      </w:r>
      <w:r>
        <w:rPr>
          <w:rFonts w:hint="eastAsia"/>
          <w:lang w:eastAsia="zh-CN"/>
        </w:rPr>
        <w:t>Ⅱ级</w:t>
      </w:r>
      <w:r>
        <w:rPr>
          <w:rFonts w:hint="eastAsia"/>
        </w:rPr>
        <w:t>、I级）火灾事故，区指挥部要第一时间启动本预案，同时上报市政府。各成员单位在区指挥部的统一领导下，按本预案明确的职责启动本系统的行动方案，赶赴火灾事故现场，开展灭火应急救援工作。乡镇（街道）、消防、应急、公安、卫健等单位到场后要立即组织实施灭火救援，尽可能控制火灾蔓延、扩大，第一时间抢救受伤和受困人员，严防次生灾害发生，并按规定迅速、准确将火灾事故和先期处置情况逐级上报。</w:t>
      </w:r>
    </w:p>
    <w:p w14:paraId="5F090A3A">
      <w:pPr>
        <w:pStyle w:val="5"/>
        <w:rPr>
          <w:rFonts w:hint="eastAsia"/>
        </w:rPr>
      </w:pPr>
      <w:r>
        <w:rPr>
          <w:rFonts w:hint="eastAsia"/>
        </w:rPr>
        <w:t>4.2.2　指挥调度</w:t>
      </w:r>
    </w:p>
    <w:p w14:paraId="78DA49E7">
      <w:pPr>
        <w:ind w:firstLine="640"/>
        <w:rPr>
          <w:rFonts w:hint="eastAsia"/>
        </w:rPr>
      </w:pPr>
      <w:r>
        <w:rPr>
          <w:rFonts w:hint="eastAsia"/>
        </w:rPr>
        <w:t>前沿指挥部根据火灾事故级别指挥调集所属力量参加灭火救援，按照指挥权限分别调集辖区内的政府专职消防队、企业消防队、志愿消防队、微型消防站等力量进行灭火救援。各成员单位启动相应的行动方案，积极参与灭火救援。增援力量接受前沿指挥部的组织指挥。重要场所、重点时段发生的火灾，区指挥部应根据现场情况及时向上一级报告，并提高一个等级进行调度。高层建筑、地下工程、人员密集场所、大跨度大空间建筑、化学危险品等敏感场所火灾相应提高一个等级进行调度。</w:t>
      </w:r>
    </w:p>
    <w:p w14:paraId="69522644">
      <w:pPr>
        <w:pStyle w:val="5"/>
        <w:rPr>
          <w:rFonts w:hint="eastAsia"/>
        </w:rPr>
      </w:pPr>
      <w:r>
        <w:rPr>
          <w:rFonts w:hint="eastAsia"/>
        </w:rPr>
        <w:t>4.2.3　处置程序</w:t>
      </w:r>
    </w:p>
    <w:p w14:paraId="0F92E895">
      <w:pPr>
        <w:ind w:firstLine="640"/>
        <w:rPr>
          <w:rFonts w:hint="eastAsia"/>
        </w:rPr>
      </w:pPr>
      <w:r>
        <w:rPr>
          <w:rFonts w:hint="eastAsia"/>
        </w:rPr>
        <w:t>前沿指挥部在区指挥部的领导下，根据灭火救援工作实际，确定作战意图，制定具体实施方案，展开灭火救援工作。基本程序包括：划定警戒区域，实施交通管制，积极疏散围观群众；进行火情侦查，确定燃烧物质和有无被困人员，采取断电措施；开辟救生通道，营救伤员和被困人员，迅速控制危险源，对现场进行不间断监测，防止次生灾害发生，并按既定灭火救援方案开展灭火战斗；确定水源位置，保障火场供水；选择好灭火阵地，减少水渍损失；转移和保护物资；必要时采取火场破拆、排烟等措施；检查火场，消灭余火，清点人员和装备，结束战斗；保护现场，进行火灾原因调查及损失核定。根据不同类型的火灾，采取其他相应的应对措施。</w:t>
      </w:r>
    </w:p>
    <w:p w14:paraId="11F1427F">
      <w:pPr>
        <w:pStyle w:val="25"/>
        <w:rPr>
          <w:rFonts w:hint="eastAsia"/>
        </w:rPr>
      </w:pPr>
      <w:bookmarkStart w:id="17" w:name="_Toc28455"/>
      <w:r>
        <w:rPr>
          <w:rFonts w:hint="eastAsia"/>
        </w:rPr>
        <w:t>4.3　应急升级</w:t>
      </w:r>
      <w:bookmarkEnd w:id="17"/>
    </w:p>
    <w:p w14:paraId="6F90B59C">
      <w:pPr>
        <w:ind w:firstLine="640"/>
        <w:rPr>
          <w:rFonts w:hint="eastAsia"/>
        </w:rPr>
      </w:pPr>
      <w:r>
        <w:rPr>
          <w:rFonts w:hint="eastAsia"/>
        </w:rPr>
        <w:t>当火灾事故难以控制并进一步威胁人民群众生命财产安全时，区指挥部应立即启动或提请市指挥部启动相应应急预案。</w:t>
      </w:r>
    </w:p>
    <w:p w14:paraId="1D9419B6">
      <w:pPr>
        <w:pStyle w:val="25"/>
        <w:rPr>
          <w:rFonts w:hint="eastAsia"/>
        </w:rPr>
      </w:pPr>
      <w:bookmarkStart w:id="18" w:name="_Toc28071"/>
      <w:r>
        <w:rPr>
          <w:rFonts w:hint="eastAsia"/>
        </w:rPr>
        <w:t>4.4　指挥与协调</w:t>
      </w:r>
      <w:bookmarkEnd w:id="18"/>
    </w:p>
    <w:p w14:paraId="55AB0E4B">
      <w:pPr>
        <w:ind w:firstLine="640"/>
        <w:rPr>
          <w:rFonts w:hint="eastAsia"/>
        </w:rPr>
      </w:pPr>
      <w:r>
        <w:rPr>
          <w:rFonts w:hint="eastAsia"/>
        </w:rPr>
        <w:t>（1）区指挥部统一指挥火灾事故应急处置工作，前沿指挥部具体负责现场指挥工作并随时向区指挥部及其办公室报告情况、请示重大问题。各联动单位、成员单位服从前沿指挥部的调度。各增援力量到达现场后，向前沿指挥部报到，由前沿指挥部统一下达作战任务。</w:t>
      </w:r>
    </w:p>
    <w:p w14:paraId="1E502F69">
      <w:pPr>
        <w:ind w:firstLine="640"/>
        <w:rPr>
          <w:rFonts w:hint="eastAsia"/>
        </w:rPr>
      </w:pPr>
      <w:r>
        <w:rPr>
          <w:rFonts w:hint="eastAsia"/>
        </w:rPr>
        <w:t>（2）区指挥部根据灭火应急救援需要，及时调集灭火应急救援技术专家到场，提供决策支持。</w:t>
      </w:r>
    </w:p>
    <w:p w14:paraId="053792A9">
      <w:pPr>
        <w:ind w:firstLine="640"/>
        <w:rPr>
          <w:rFonts w:hint="eastAsia"/>
        </w:rPr>
      </w:pPr>
      <w:r>
        <w:rPr>
          <w:rFonts w:hint="eastAsia"/>
        </w:rPr>
        <w:t>（3）通信单位充分利用网络优势，及时为火灾事故现场提供通信指挥服务；各级指挥员按要求配备通讯指挥工具，始终保持与各参战力量、上级部门或指挥中心的联络。</w:t>
      </w:r>
    </w:p>
    <w:p w14:paraId="400203C2">
      <w:pPr>
        <w:ind w:firstLine="640"/>
        <w:rPr>
          <w:rFonts w:hint="eastAsia"/>
        </w:rPr>
      </w:pPr>
      <w:r>
        <w:rPr>
          <w:rFonts w:hint="eastAsia"/>
        </w:rPr>
        <w:t>（4）区指挥部应根据灭火应急救援需要，统一调用灭火应急救援所需装备、物资；前沿指挥部依照法律规定的权限和程序，可以征用单位、个人的不动产或动产，并按规定及时予以返还、补偿。</w:t>
      </w:r>
    </w:p>
    <w:p w14:paraId="28570351">
      <w:pPr>
        <w:pStyle w:val="25"/>
        <w:rPr>
          <w:rFonts w:hint="eastAsia"/>
        </w:rPr>
      </w:pPr>
      <w:bookmarkStart w:id="19" w:name="_Toc21948"/>
      <w:r>
        <w:rPr>
          <w:rFonts w:hint="eastAsia"/>
        </w:rPr>
        <w:t>4.5　应急结束</w:t>
      </w:r>
      <w:bookmarkEnd w:id="19"/>
    </w:p>
    <w:p w14:paraId="2D270C19">
      <w:pPr>
        <w:ind w:firstLine="640"/>
        <w:rPr>
          <w:rFonts w:hint="eastAsia"/>
        </w:rPr>
      </w:pPr>
      <w:r>
        <w:rPr>
          <w:rFonts w:hint="eastAsia"/>
        </w:rPr>
        <w:t>火灾事故处置完毕后，前沿指挥部应组织人员全面、细致地检查火场，彻底消灭余火。对石油化工装置、储存设施的温度及其周围可燃或有毒气体、易燃可燃液体蒸汽的浓度进行检测，并进行相应处理，防止复燃并消除现场危险源。同时应责成失火单位或相关单位、人员保护火场。必要时，留下</w:t>
      </w:r>
      <w:r>
        <w:rPr>
          <w:rFonts w:hint="eastAsia"/>
          <w:lang w:eastAsia="zh-CN"/>
        </w:rPr>
        <w:t>必需的</w:t>
      </w:r>
      <w:r>
        <w:rPr>
          <w:rFonts w:hint="eastAsia"/>
        </w:rPr>
        <w:t>灭火力量进行监护。</w:t>
      </w:r>
    </w:p>
    <w:p w14:paraId="4E07F479">
      <w:pPr>
        <w:pStyle w:val="28"/>
        <w:ind w:firstLine="640"/>
        <w:rPr>
          <w:rFonts w:hint="eastAsia"/>
        </w:rPr>
      </w:pPr>
      <w:bookmarkStart w:id="20" w:name="_Toc6384"/>
      <w:r>
        <w:rPr>
          <w:rFonts w:hint="eastAsia"/>
        </w:rPr>
        <w:t>4.6　善后工作</w:t>
      </w:r>
      <w:bookmarkEnd w:id="20"/>
    </w:p>
    <w:p w14:paraId="223A942F">
      <w:pPr>
        <w:pStyle w:val="5"/>
        <w:rPr>
          <w:rFonts w:hint="eastAsia"/>
        </w:rPr>
      </w:pPr>
      <w:r>
        <w:rPr>
          <w:rFonts w:hint="eastAsia"/>
        </w:rPr>
        <w:t>4.6.1　后期处置</w:t>
      </w:r>
    </w:p>
    <w:p w14:paraId="3C539AD4">
      <w:pPr>
        <w:ind w:firstLine="640"/>
        <w:rPr>
          <w:rFonts w:hint="eastAsia"/>
        </w:rPr>
      </w:pPr>
      <w:r>
        <w:rPr>
          <w:rFonts w:hint="eastAsia"/>
        </w:rPr>
        <w:t>火灾事故发生后，区指挥部应视受灾程度和涉及范围，成立灾后处置领导小组，负责灾后救助的组织、协调和指挥工作，并组织有关单位对灾后可能造成污染或损失的现场进行监测、评估、清除，保证灾区正常的生活环境。乡镇（街道）人民政府（办事处）应及时做好受灾群众安置工作。对转移的受灾群众，由当地政府负责提供紧急避难场所妥善安置，并保障基本生活条件。</w:t>
      </w:r>
    </w:p>
    <w:p w14:paraId="6E6782FE">
      <w:pPr>
        <w:ind w:firstLine="640"/>
        <w:rPr>
          <w:rFonts w:hint="eastAsia"/>
        </w:rPr>
      </w:pPr>
      <w:r>
        <w:rPr>
          <w:rFonts w:hint="eastAsia"/>
        </w:rPr>
        <w:t>公安部门负责事故现场的治安警戒和治安管理，根据需要在现场周围设立警戒区，维持秩序。财政、民政、卫生等单位依据职责做好善后处置工作，组织协调社会、个人开展互助互济、捐款捐物活动，妥善安置受灾群众生活。</w:t>
      </w:r>
    </w:p>
    <w:p w14:paraId="14192B29">
      <w:pPr>
        <w:pStyle w:val="5"/>
        <w:rPr>
          <w:rFonts w:hint="eastAsia"/>
        </w:rPr>
      </w:pPr>
      <w:r>
        <w:rPr>
          <w:rFonts w:hint="eastAsia"/>
        </w:rPr>
        <w:t>4.6.2　调查评估</w:t>
      </w:r>
    </w:p>
    <w:p w14:paraId="24997221">
      <w:pPr>
        <w:ind w:firstLine="640"/>
        <w:rPr>
          <w:rFonts w:hint="eastAsia"/>
        </w:rPr>
      </w:pPr>
      <w:r>
        <w:rPr>
          <w:rFonts w:hint="eastAsia"/>
        </w:rPr>
        <w:t>火灾事故处置结束后，由区指挥部负责</w:t>
      </w:r>
      <w:r>
        <w:rPr>
          <w:rFonts w:hint="eastAsia"/>
          <w:lang w:eastAsia="zh-CN"/>
        </w:rPr>
        <w:t>，由</w:t>
      </w:r>
      <w:r>
        <w:rPr>
          <w:rFonts w:hint="eastAsia"/>
        </w:rPr>
        <w:t>区指挥部办公室牵头，会同各有关单位共同组成事故调查组，负责对火灾事故的起因、性质、影响、责任、经验、教训和恢复重建等问题进行调查评估，并形成书面报告。同时，在全区范围内举一反三开展警示教育。</w:t>
      </w:r>
    </w:p>
    <w:p w14:paraId="2DBC123D">
      <w:pPr>
        <w:pStyle w:val="5"/>
        <w:rPr>
          <w:rFonts w:hint="eastAsia"/>
        </w:rPr>
      </w:pPr>
      <w:r>
        <w:rPr>
          <w:rFonts w:hint="eastAsia"/>
        </w:rPr>
        <w:t>4.7　信息发布</w:t>
      </w:r>
    </w:p>
    <w:p w14:paraId="2314751F">
      <w:pPr>
        <w:ind w:firstLine="640"/>
        <w:rPr>
          <w:rFonts w:hint="eastAsia"/>
        </w:rPr>
      </w:pPr>
      <w:r>
        <w:rPr>
          <w:rFonts w:hint="eastAsia"/>
        </w:rPr>
        <w:t>区指挥部按照突发事件新闻发布的要求和程序，做好火灾事故信息发布工作。</w:t>
      </w:r>
    </w:p>
    <w:p w14:paraId="62DDDA43">
      <w:pPr>
        <w:ind w:firstLine="640"/>
        <w:rPr>
          <w:rFonts w:hint="eastAsia"/>
        </w:rPr>
      </w:pPr>
      <w:r>
        <w:rPr>
          <w:rFonts w:hint="eastAsia"/>
        </w:rPr>
        <w:t>新闻媒体记者进入火灾事故现场进行拍摄采访时，应经区指挥部批准，并服从现场指挥，严格遵守新闻宣传纪律，佩戴必要的防护装备，不得妨碍灭火救援行动。</w:t>
      </w:r>
    </w:p>
    <w:p w14:paraId="740B186D">
      <w:pPr>
        <w:pStyle w:val="28"/>
        <w:ind w:firstLine="640"/>
        <w:rPr>
          <w:rFonts w:hint="eastAsia"/>
        </w:rPr>
      </w:pPr>
      <w:bookmarkStart w:id="21" w:name="_Toc10856"/>
      <w:r>
        <w:rPr>
          <w:rFonts w:hint="eastAsia"/>
        </w:rPr>
        <w:t>5　应急保障</w:t>
      </w:r>
      <w:bookmarkEnd w:id="21"/>
    </w:p>
    <w:p w14:paraId="68B4F080">
      <w:pPr>
        <w:pStyle w:val="25"/>
        <w:rPr>
          <w:rFonts w:hint="eastAsia"/>
        </w:rPr>
      </w:pPr>
      <w:bookmarkStart w:id="22" w:name="_Toc15481"/>
      <w:r>
        <w:rPr>
          <w:rFonts w:hint="eastAsia"/>
        </w:rPr>
        <w:t>5.1　队伍保障</w:t>
      </w:r>
      <w:bookmarkEnd w:id="22"/>
    </w:p>
    <w:p w14:paraId="007B55B7">
      <w:pPr>
        <w:ind w:firstLine="640"/>
        <w:rPr>
          <w:rFonts w:hint="eastAsia"/>
        </w:rPr>
      </w:pPr>
      <w:r>
        <w:rPr>
          <w:rFonts w:hint="eastAsia"/>
        </w:rPr>
        <w:t>全面加强消防救援队伍建设，各乡镇（街道）要组建规范专职消防队伍。各级各单位应鼓励企事业单位、社会团体、民间组织等建立义务消防队，提高火灾事故应急处置能力。</w:t>
      </w:r>
    </w:p>
    <w:p w14:paraId="16940096">
      <w:pPr>
        <w:pStyle w:val="25"/>
        <w:rPr>
          <w:rFonts w:hint="eastAsia"/>
        </w:rPr>
      </w:pPr>
      <w:bookmarkStart w:id="23" w:name="_Toc27592"/>
      <w:r>
        <w:rPr>
          <w:rFonts w:hint="eastAsia"/>
        </w:rPr>
        <w:t>5.2　装备物资保障</w:t>
      </w:r>
      <w:bookmarkEnd w:id="23"/>
    </w:p>
    <w:p w14:paraId="46E72953">
      <w:pPr>
        <w:ind w:firstLine="640"/>
        <w:rPr>
          <w:rFonts w:hint="eastAsia"/>
        </w:rPr>
      </w:pPr>
      <w:r>
        <w:rPr>
          <w:rFonts w:hint="eastAsia"/>
        </w:rPr>
        <w:t>各消防救援队伍要配备、更新</w:t>
      </w:r>
      <w:r>
        <w:rPr>
          <w:rFonts w:hint="eastAsia"/>
          <w:lang w:eastAsia="zh-CN"/>
        </w:rPr>
        <w:t>必需的</w:t>
      </w:r>
      <w:r>
        <w:rPr>
          <w:rFonts w:hint="eastAsia"/>
        </w:rPr>
        <w:t>灭火、救人、破拆、堵漏、洗消等装备器材，并与消防装备、器材、灭火药剂生产厂家建立联保协议。</w:t>
      </w:r>
    </w:p>
    <w:p w14:paraId="2D292849">
      <w:pPr>
        <w:pStyle w:val="25"/>
        <w:rPr>
          <w:rFonts w:hint="eastAsia"/>
        </w:rPr>
      </w:pPr>
      <w:bookmarkStart w:id="24" w:name="_Toc17025"/>
      <w:r>
        <w:rPr>
          <w:rFonts w:hint="eastAsia"/>
        </w:rPr>
        <w:t>5.3　医疗卫生保障</w:t>
      </w:r>
      <w:bookmarkEnd w:id="24"/>
    </w:p>
    <w:p w14:paraId="1EFB537C">
      <w:pPr>
        <w:ind w:firstLine="640"/>
        <w:rPr>
          <w:rFonts w:hint="eastAsia"/>
        </w:rPr>
      </w:pPr>
      <w:r>
        <w:rPr>
          <w:rFonts w:hint="eastAsia"/>
        </w:rPr>
        <w:t>区卫生健康局要指导、督促各医疗卫生机构制定应急预案，按照要求组织医务人员和医疗设备赶赴火灾事故现场，按照现场救治、就近救治、转送治疗的原则实施医疗救治，及时报告救治伤员以及需要增援的急救医药、器材及资源等情况。</w:t>
      </w:r>
    </w:p>
    <w:p w14:paraId="2ABE8328">
      <w:pPr>
        <w:pStyle w:val="25"/>
        <w:rPr>
          <w:rFonts w:hint="eastAsia"/>
        </w:rPr>
      </w:pPr>
      <w:bookmarkStart w:id="25" w:name="_Toc4310"/>
      <w:r>
        <w:rPr>
          <w:rFonts w:hint="eastAsia"/>
        </w:rPr>
        <w:t>5.4　交通运输保障</w:t>
      </w:r>
      <w:bookmarkEnd w:id="25"/>
    </w:p>
    <w:p w14:paraId="69BA5777">
      <w:pPr>
        <w:ind w:firstLine="640"/>
        <w:rPr>
          <w:rFonts w:hint="eastAsia"/>
        </w:rPr>
      </w:pPr>
      <w:r>
        <w:rPr>
          <w:rFonts w:hint="eastAsia"/>
        </w:rPr>
        <w:t>区交通运输局要根据火灾事故现场需要，调集一切可以利用的交通运输工具，保证应急救援人员、物资、装备优先运输。区公安交警大队利用城市道路监控系统及时通报道路通行情况，适时引导救援车辆通行，并对火灾事故现场实施交通管制，对灾区外围的交通道路实施定向、定时封锁，严格控制进出事故现场人员，根据需要组织开辟应急“绿色通道”，保证灭火应急救援车辆优先通行。</w:t>
      </w:r>
    </w:p>
    <w:p w14:paraId="2CBA6A71">
      <w:pPr>
        <w:pStyle w:val="25"/>
        <w:rPr>
          <w:rFonts w:hint="eastAsia"/>
        </w:rPr>
      </w:pPr>
      <w:bookmarkStart w:id="26" w:name="_Toc27911"/>
      <w:r>
        <w:rPr>
          <w:rFonts w:hint="eastAsia"/>
        </w:rPr>
        <w:t>5.5　科技支撑</w:t>
      </w:r>
      <w:bookmarkEnd w:id="26"/>
    </w:p>
    <w:p w14:paraId="06922E59">
      <w:pPr>
        <w:ind w:firstLine="640"/>
        <w:rPr>
          <w:rFonts w:hint="eastAsia"/>
        </w:rPr>
      </w:pPr>
      <w:r>
        <w:rPr>
          <w:rFonts w:hint="eastAsia"/>
        </w:rPr>
        <w:t>建立科学的应急指挥决策支持系统，强化地理信息系统、全球定位系统、卫星遥感系统等应用，完善灭火应急救援专家人才和基础资料信息库，健全联勤联动工作机制，加大火灾预防控制、先进灭火应急救援技术和装备的研究应用力度，为火灾事故处置提供技术保障。</w:t>
      </w:r>
    </w:p>
    <w:p w14:paraId="3108AFC6">
      <w:pPr>
        <w:pStyle w:val="28"/>
        <w:ind w:firstLine="640"/>
        <w:rPr>
          <w:rFonts w:hint="eastAsia"/>
        </w:rPr>
      </w:pPr>
      <w:bookmarkStart w:id="27" w:name="_Toc1748"/>
      <w:r>
        <w:rPr>
          <w:rFonts w:hint="eastAsia"/>
        </w:rPr>
        <w:t>6　监督管理</w:t>
      </w:r>
      <w:bookmarkEnd w:id="27"/>
    </w:p>
    <w:p w14:paraId="354C158C">
      <w:pPr>
        <w:pStyle w:val="25"/>
        <w:rPr>
          <w:rFonts w:hint="eastAsia"/>
        </w:rPr>
      </w:pPr>
      <w:bookmarkStart w:id="28" w:name="_Toc25214"/>
      <w:r>
        <w:rPr>
          <w:rFonts w:hint="eastAsia"/>
        </w:rPr>
        <w:t>6.1　宣传教育</w:t>
      </w:r>
      <w:bookmarkEnd w:id="28"/>
    </w:p>
    <w:p w14:paraId="42E374CD">
      <w:pPr>
        <w:ind w:firstLine="640"/>
        <w:rPr>
          <w:rFonts w:hint="eastAsia"/>
        </w:rPr>
      </w:pPr>
      <w:r>
        <w:rPr>
          <w:rFonts w:hint="eastAsia"/>
        </w:rPr>
        <w:t>各级各单位要将防火、灭火方面的基本知识和技能纳入公众消防安全宣传教育内容，</w:t>
      </w:r>
      <w:r>
        <w:rPr>
          <w:rFonts w:hint="eastAsia"/>
          <w:lang w:eastAsia="zh-CN"/>
        </w:rPr>
        <w:t>增强</w:t>
      </w:r>
      <w:r>
        <w:rPr>
          <w:rFonts w:hint="eastAsia"/>
        </w:rPr>
        <w:t>公众消防安全意识，增强火灾事故先期应急处置能力。区教育体育局要将消防知识纳入日常教学培训的内容，并督促学校抓好落实。各有关单位要把防火、灭火基本知识纳入岗前和在岗培训内容，开展普及性消防安全教育培训。</w:t>
      </w:r>
    </w:p>
    <w:p w14:paraId="2B04A741">
      <w:pPr>
        <w:pStyle w:val="25"/>
        <w:rPr>
          <w:rFonts w:hint="eastAsia"/>
        </w:rPr>
      </w:pPr>
      <w:bookmarkStart w:id="29" w:name="_Toc30651"/>
      <w:r>
        <w:rPr>
          <w:rFonts w:hint="eastAsia"/>
        </w:rPr>
        <w:t>6.2　预案演练与评估</w:t>
      </w:r>
      <w:bookmarkEnd w:id="29"/>
    </w:p>
    <w:p w14:paraId="6C9126BA">
      <w:pPr>
        <w:ind w:firstLine="640"/>
        <w:rPr>
          <w:rFonts w:hint="eastAsia"/>
        </w:rPr>
      </w:pPr>
      <w:r>
        <w:rPr>
          <w:rFonts w:hint="eastAsia"/>
        </w:rPr>
        <w:t>区指挥部每年至少分别组织一次应急联动成员单位联席会议和火灾事故应急救援联合实战演练，并鼓励委托第三方进行演练评估，提出应急预案修改完善意见，以及灭火应急救援装备、设施的维护和更新等方面的建议。</w:t>
      </w:r>
    </w:p>
    <w:p w14:paraId="17879DAA">
      <w:pPr>
        <w:pStyle w:val="28"/>
        <w:ind w:firstLine="640"/>
        <w:rPr>
          <w:rFonts w:hint="eastAsia"/>
        </w:rPr>
      </w:pPr>
      <w:bookmarkStart w:id="30" w:name="_Toc5383"/>
      <w:r>
        <w:rPr>
          <w:rFonts w:hint="eastAsia"/>
        </w:rPr>
        <w:t>7　附则</w:t>
      </w:r>
      <w:bookmarkEnd w:id="30"/>
    </w:p>
    <w:p w14:paraId="48B85268">
      <w:pPr>
        <w:pStyle w:val="25"/>
        <w:rPr>
          <w:rFonts w:hint="eastAsia"/>
        </w:rPr>
      </w:pPr>
      <w:bookmarkStart w:id="31" w:name="_Toc25866"/>
      <w:r>
        <w:rPr>
          <w:rFonts w:hint="eastAsia"/>
        </w:rPr>
        <w:t>7.1　预案修订</w:t>
      </w:r>
      <w:bookmarkEnd w:id="31"/>
    </w:p>
    <w:p w14:paraId="623E3CD7">
      <w:pPr>
        <w:ind w:firstLine="640"/>
        <w:rPr>
          <w:rFonts w:hint="eastAsia"/>
        </w:rPr>
      </w:pPr>
      <w:r>
        <w:rPr>
          <w:rFonts w:hint="eastAsia"/>
        </w:rPr>
        <w:t>本预案在实施过</w:t>
      </w:r>
      <w:r>
        <w:rPr>
          <w:rFonts w:hint="eastAsia"/>
          <w:lang w:eastAsia="zh-CN"/>
        </w:rPr>
        <w:t>程中</w:t>
      </w:r>
      <w:r>
        <w:rPr>
          <w:rFonts w:hint="eastAsia"/>
        </w:rPr>
        <w:t>，区指挥部办公室应适时组织有关单位和专家进行评估，视情作出相应修改，报区政府审批，以区政府办公室名义印发实施后，报市火灾事故处置总指挥部办公室备案，并抄送区应急局。</w:t>
      </w:r>
    </w:p>
    <w:p w14:paraId="08B0F4E0">
      <w:pPr>
        <w:pStyle w:val="25"/>
        <w:rPr>
          <w:rFonts w:hint="eastAsia"/>
        </w:rPr>
      </w:pPr>
      <w:bookmarkStart w:id="32" w:name="_Toc123"/>
      <w:r>
        <w:rPr>
          <w:rFonts w:hint="eastAsia"/>
        </w:rPr>
        <w:t>7.2　预案解释</w:t>
      </w:r>
      <w:bookmarkEnd w:id="32"/>
    </w:p>
    <w:p w14:paraId="07AEF704">
      <w:pPr>
        <w:ind w:firstLine="640"/>
        <w:rPr>
          <w:rFonts w:hint="eastAsia"/>
        </w:rPr>
      </w:pPr>
      <w:r>
        <w:rPr>
          <w:rFonts w:hint="eastAsia"/>
        </w:rPr>
        <w:t>本预案由区政府授权区消防救援大队负责解释。</w:t>
      </w:r>
    </w:p>
    <w:p w14:paraId="5E470C6C">
      <w:pPr>
        <w:pStyle w:val="25"/>
        <w:rPr>
          <w:rFonts w:hint="eastAsia"/>
        </w:rPr>
      </w:pPr>
      <w:bookmarkStart w:id="33" w:name="_Toc16937"/>
      <w:r>
        <w:rPr>
          <w:rFonts w:hint="eastAsia"/>
        </w:rPr>
        <w:t>7.3　预案实施时间</w:t>
      </w:r>
      <w:bookmarkEnd w:id="33"/>
    </w:p>
    <w:p w14:paraId="767BD6F4">
      <w:pPr>
        <w:ind w:firstLine="640"/>
      </w:pPr>
      <w:r>
        <w:rPr>
          <w:rFonts w:hint="eastAsia"/>
        </w:rPr>
        <w:t>本预案自印发之日起施行。</w:t>
      </w:r>
    </w:p>
    <w:sectPr>
      <w:footerReference r:id="rId11" w:type="default"/>
      <w:pgSz w:w="11906" w:h="16838"/>
      <w:pgMar w:top="1440" w:right="1474" w:bottom="1440" w:left="1588" w:header="851" w:footer="992" w:gutter="0"/>
      <w:pgNumType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BA2F6">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03986">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D26F2">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084ED">
    <w:pPr>
      <w:pStyle w:val="13"/>
      <w:jc w:val="center"/>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86804">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F344E">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BD042">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6D4"/>
    <w:rsid w:val="00052FB8"/>
    <w:rsid w:val="00101449"/>
    <w:rsid w:val="00147B0E"/>
    <w:rsid w:val="001666B1"/>
    <w:rsid w:val="002471D3"/>
    <w:rsid w:val="002566F7"/>
    <w:rsid w:val="003A062C"/>
    <w:rsid w:val="003E5A31"/>
    <w:rsid w:val="00406C46"/>
    <w:rsid w:val="00435956"/>
    <w:rsid w:val="00462B30"/>
    <w:rsid w:val="004F0BD5"/>
    <w:rsid w:val="005346C5"/>
    <w:rsid w:val="006329DB"/>
    <w:rsid w:val="006430AB"/>
    <w:rsid w:val="007C359D"/>
    <w:rsid w:val="00847EB1"/>
    <w:rsid w:val="008D2CE1"/>
    <w:rsid w:val="00927D16"/>
    <w:rsid w:val="00991CEA"/>
    <w:rsid w:val="009D5F87"/>
    <w:rsid w:val="00A15827"/>
    <w:rsid w:val="00A366C7"/>
    <w:rsid w:val="00AD4158"/>
    <w:rsid w:val="00BC3BF4"/>
    <w:rsid w:val="00C621F1"/>
    <w:rsid w:val="00CC548E"/>
    <w:rsid w:val="00D035D9"/>
    <w:rsid w:val="00D92E3F"/>
    <w:rsid w:val="00E4503E"/>
    <w:rsid w:val="00E505D0"/>
    <w:rsid w:val="00E72ADC"/>
    <w:rsid w:val="00EF4BB2"/>
    <w:rsid w:val="00F26755"/>
    <w:rsid w:val="00F276D4"/>
    <w:rsid w:val="00F71072"/>
    <w:rsid w:val="00FD2210"/>
    <w:rsid w:val="04C53898"/>
    <w:rsid w:val="04C74740"/>
    <w:rsid w:val="161377E5"/>
    <w:rsid w:val="345B262C"/>
    <w:rsid w:val="3A6B10EF"/>
    <w:rsid w:val="5EE70977"/>
    <w:rsid w:val="69DB32EB"/>
    <w:rsid w:val="7CB563D9"/>
    <w:rsid w:val="7EDF6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560" w:lineRule="exact"/>
      <w:ind w:firstLine="200" w:firstLineChars="200"/>
      <w:jc w:val="both"/>
    </w:pPr>
    <w:rPr>
      <w:rFonts w:ascii="Times New Roman" w:hAnsi="Times New Roman" w:eastAsia="方正仿宋_GBK" w:cstheme="minorBidi"/>
      <w:kern w:val="2"/>
      <w:sz w:val="32"/>
      <w:szCs w:val="24"/>
      <w:lang w:val="en-US" w:eastAsia="zh-CN" w:bidi="ar-SA"/>
      <w14:ligatures w14:val="none"/>
    </w:rPr>
  </w:style>
  <w:style w:type="paragraph" w:styleId="2">
    <w:name w:val="heading 1"/>
    <w:basedOn w:val="1"/>
    <w:next w:val="1"/>
    <w:link w:val="23"/>
    <w:autoRedefine/>
    <w:qFormat/>
    <w:uiPriority w:val="9"/>
    <w:pPr>
      <w:keepNext/>
      <w:keepLines/>
      <w:outlineLvl w:val="0"/>
    </w:pPr>
    <w:rPr>
      <w:rFonts w:eastAsia="方正小标宋_GBK" w:cstheme="majorBidi"/>
      <w:color w:val="000000" w:themeColor="text1"/>
      <w:sz w:val="44"/>
      <w:szCs w:val="48"/>
      <w14:textFill>
        <w14:solidFill>
          <w14:schemeClr w14:val="tx1"/>
        </w14:solidFill>
      </w14:textFill>
    </w:rPr>
  </w:style>
  <w:style w:type="paragraph" w:styleId="3">
    <w:name w:val="heading 2"/>
    <w:basedOn w:val="1"/>
    <w:next w:val="1"/>
    <w:link w:val="3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3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Cs w:val="32"/>
    </w:rPr>
  </w:style>
  <w:style w:type="paragraph" w:styleId="5">
    <w:name w:val="heading 4"/>
    <w:basedOn w:val="1"/>
    <w:next w:val="1"/>
    <w:link w:val="24"/>
    <w:autoRedefine/>
    <w:qFormat/>
    <w:uiPriority w:val="0"/>
    <w:pPr>
      <w:ind w:firstLine="643"/>
      <w:outlineLvl w:val="3"/>
    </w:pPr>
    <w:rPr>
      <w:b/>
    </w:rPr>
  </w:style>
  <w:style w:type="paragraph" w:styleId="6">
    <w:name w:val="heading 5"/>
    <w:basedOn w:val="1"/>
    <w:next w:val="1"/>
    <w:link w:val="32"/>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7">
    <w:name w:val="heading 6"/>
    <w:basedOn w:val="1"/>
    <w:next w:val="1"/>
    <w:link w:val="33"/>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3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5"/>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6"/>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toc 3"/>
    <w:basedOn w:val="1"/>
    <w:next w:val="1"/>
    <w:semiHidden/>
    <w:unhideWhenUsed/>
    <w:uiPriority w:val="39"/>
    <w:pPr>
      <w:ind w:left="840" w:leftChars="400"/>
    </w:pPr>
  </w:style>
  <w:style w:type="paragraph" w:styleId="13">
    <w:name w:val="footer"/>
    <w:basedOn w:val="1"/>
    <w:next w:val="1"/>
    <w:link w:val="27"/>
    <w:unhideWhenUsed/>
    <w:qFormat/>
    <w:uiPriority w:val="99"/>
    <w:pPr>
      <w:tabs>
        <w:tab w:val="center" w:pos="4153"/>
        <w:tab w:val="right" w:pos="8306"/>
      </w:tabs>
      <w:snapToGrid w:val="0"/>
      <w:spacing w:line="360" w:lineRule="exact"/>
      <w:ind w:firstLine="0" w:firstLineChars="0"/>
      <w:jc w:val="right"/>
    </w:pPr>
    <w:rPr>
      <w:sz w:val="28"/>
      <w:szCs w:val="18"/>
    </w:rPr>
  </w:style>
  <w:style w:type="paragraph" w:styleId="14">
    <w:name w:val="header"/>
    <w:basedOn w:val="1"/>
    <w:link w:val="45"/>
    <w:unhideWhenUsed/>
    <w:qFormat/>
    <w:uiPriority w:val="99"/>
    <w:pPr>
      <w:tabs>
        <w:tab w:val="center" w:pos="4153"/>
        <w:tab w:val="right" w:pos="8306"/>
      </w:tabs>
      <w:snapToGrid w:val="0"/>
      <w:spacing w:line="240" w:lineRule="atLeast"/>
      <w:jc w:val="center"/>
    </w:pPr>
    <w:rPr>
      <w:sz w:val="18"/>
      <w:szCs w:val="18"/>
    </w:rPr>
  </w:style>
  <w:style w:type="paragraph" w:styleId="15">
    <w:name w:val="toc 1"/>
    <w:basedOn w:val="1"/>
    <w:next w:val="1"/>
    <w:semiHidden/>
    <w:unhideWhenUsed/>
    <w:uiPriority w:val="39"/>
  </w:style>
  <w:style w:type="paragraph" w:styleId="16">
    <w:name w:val="Subtitle"/>
    <w:basedOn w:val="17"/>
    <w:next w:val="1"/>
    <w:link w:val="29"/>
    <w:autoRedefine/>
    <w:qFormat/>
    <w:uiPriority w:val="11"/>
    <w:pPr>
      <w:outlineLvl w:val="9"/>
    </w:pPr>
    <w:rPr>
      <w:rFonts w:eastAsia="方正楷体_GBK"/>
      <w:color w:val="000000" w:themeColor="text1"/>
      <w:spacing w:val="15"/>
      <w:sz w:val="32"/>
      <w:szCs w:val="28"/>
      <w14:textFill>
        <w14:solidFill>
          <w14:schemeClr w14:val="tx1"/>
        </w14:solidFill>
      </w14:textFill>
    </w:rPr>
  </w:style>
  <w:style w:type="paragraph" w:customStyle="1" w:styleId="17">
    <w:name w:val="总标题"/>
    <w:basedOn w:val="1"/>
    <w:next w:val="1"/>
    <w:autoRedefine/>
    <w:qFormat/>
    <w:uiPriority w:val="0"/>
    <w:pPr>
      <w:snapToGrid w:val="0"/>
      <w:ind w:firstLine="0" w:firstLineChars="0"/>
      <w:contextualSpacing/>
      <w:jc w:val="center"/>
      <w:outlineLvl w:val="0"/>
    </w:pPr>
    <w:rPr>
      <w:rFonts w:eastAsia="方正小标宋_GBK"/>
      <w:sz w:val="44"/>
    </w:rPr>
  </w:style>
  <w:style w:type="paragraph" w:styleId="18">
    <w:name w:val="toc 2"/>
    <w:basedOn w:val="1"/>
    <w:next w:val="1"/>
    <w:semiHidden/>
    <w:unhideWhenUsed/>
    <w:uiPriority w:val="39"/>
    <w:pPr>
      <w:ind w:left="420" w:leftChars="200"/>
    </w:pPr>
  </w:style>
  <w:style w:type="paragraph" w:styleId="19">
    <w:name w:val="Title"/>
    <w:basedOn w:val="1"/>
    <w:next w:val="1"/>
    <w:link w:val="3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22">
    <w:name w:val="Strong"/>
    <w:basedOn w:val="21"/>
    <w:qFormat/>
    <w:uiPriority w:val="22"/>
    <w:rPr>
      <w:rFonts w:ascii="Times New Roman" w:hAnsi="Times New Roman" w:eastAsia="方正黑体_GBK"/>
      <w:bCs/>
      <w:sz w:val="32"/>
    </w:rPr>
  </w:style>
  <w:style w:type="character" w:customStyle="1" w:styleId="23">
    <w:name w:val="标题 1 字符"/>
    <w:basedOn w:val="21"/>
    <w:link w:val="2"/>
    <w:qFormat/>
    <w:uiPriority w:val="9"/>
    <w:rPr>
      <w:rFonts w:ascii="Times New Roman" w:hAnsi="Times New Roman" w:eastAsia="方正小标宋_GBK" w:cstheme="majorBidi"/>
      <w:color w:val="000000" w:themeColor="text1"/>
      <w:sz w:val="44"/>
      <w:szCs w:val="48"/>
      <w14:textFill>
        <w14:solidFill>
          <w14:schemeClr w14:val="tx1"/>
        </w14:solidFill>
      </w14:textFill>
    </w:rPr>
  </w:style>
  <w:style w:type="character" w:customStyle="1" w:styleId="24">
    <w:name w:val="标题 4 字符"/>
    <w:basedOn w:val="21"/>
    <w:link w:val="5"/>
    <w:qFormat/>
    <w:uiPriority w:val="0"/>
    <w:rPr>
      <w:rFonts w:ascii="Times New Roman" w:hAnsi="Times New Roman" w:eastAsia="方正仿宋_GBK"/>
      <w:b/>
      <w:sz w:val="32"/>
      <w:szCs w:val="22"/>
    </w:rPr>
  </w:style>
  <w:style w:type="paragraph" w:customStyle="1" w:styleId="25">
    <w:name w:val="2级标题"/>
    <w:basedOn w:val="1"/>
    <w:next w:val="1"/>
    <w:link w:val="26"/>
    <w:autoRedefine/>
    <w:qFormat/>
    <w:uiPriority w:val="0"/>
    <w:pPr>
      <w:ind w:firstLine="643"/>
      <w:outlineLvl w:val="2"/>
    </w:pPr>
    <w:rPr>
      <w:rFonts w:eastAsia="方正楷体_GBK" w:cstheme="majorBidi"/>
      <w:b/>
      <w:bCs/>
      <w:color w:val="000000" w:themeColor="text1"/>
      <w:szCs w:val="32"/>
      <w14:textFill>
        <w14:solidFill>
          <w14:schemeClr w14:val="tx1"/>
        </w14:solidFill>
      </w14:textFill>
    </w:rPr>
  </w:style>
  <w:style w:type="character" w:customStyle="1" w:styleId="26">
    <w:name w:val="2级标题 字符"/>
    <w:basedOn w:val="21"/>
    <w:link w:val="25"/>
    <w:qFormat/>
    <w:uiPriority w:val="0"/>
    <w:rPr>
      <w:rFonts w:ascii="Times New Roman" w:hAnsi="Times New Roman" w:eastAsia="方正楷体_GBK" w:cstheme="majorBidi"/>
      <w:b/>
      <w:bCs/>
      <w:color w:val="000000" w:themeColor="text1"/>
      <w:sz w:val="32"/>
      <w:szCs w:val="32"/>
      <w14:textFill>
        <w14:solidFill>
          <w14:schemeClr w14:val="tx1"/>
        </w14:solidFill>
      </w14:textFill>
      <w14:ligatures w14:val="none"/>
    </w:rPr>
  </w:style>
  <w:style w:type="character" w:customStyle="1" w:styleId="27">
    <w:name w:val="页脚 字符"/>
    <w:basedOn w:val="21"/>
    <w:link w:val="13"/>
    <w:qFormat/>
    <w:uiPriority w:val="99"/>
    <w:rPr>
      <w:rFonts w:ascii="Times New Roman" w:hAnsi="Times New Roman" w:eastAsia="方正仿宋_GBK"/>
      <w:sz w:val="28"/>
      <w:szCs w:val="18"/>
    </w:rPr>
  </w:style>
  <w:style w:type="paragraph" w:customStyle="1" w:styleId="28">
    <w:name w:val="1级标题"/>
    <w:basedOn w:val="1"/>
    <w:next w:val="1"/>
    <w:autoRedefine/>
    <w:qFormat/>
    <w:uiPriority w:val="0"/>
    <w:pPr>
      <w:outlineLvl w:val="1"/>
    </w:pPr>
    <w:rPr>
      <w:rFonts w:eastAsia="方正黑体_GBK"/>
      <w:color w:val="000000" w:themeColor="text1"/>
      <w14:textFill>
        <w14:solidFill>
          <w14:schemeClr w14:val="tx1"/>
        </w14:solidFill>
      </w14:textFill>
    </w:rPr>
  </w:style>
  <w:style w:type="character" w:customStyle="1" w:styleId="29">
    <w:name w:val="副标题 字符"/>
    <w:basedOn w:val="21"/>
    <w:link w:val="16"/>
    <w:qFormat/>
    <w:uiPriority w:val="11"/>
    <w:rPr>
      <w:rFonts w:ascii="Times New Roman" w:hAnsi="Times New Roman" w:eastAsia="方正楷体_GBK"/>
      <w:color w:val="000000" w:themeColor="text1"/>
      <w:spacing w:val="15"/>
      <w:sz w:val="32"/>
      <w:szCs w:val="28"/>
      <w14:textFill>
        <w14:solidFill>
          <w14:schemeClr w14:val="tx1"/>
        </w14:solidFill>
      </w14:textFill>
    </w:rPr>
  </w:style>
  <w:style w:type="character" w:customStyle="1" w:styleId="30">
    <w:name w:val="标题 2 字符"/>
    <w:basedOn w:val="21"/>
    <w:link w:val="3"/>
    <w:semiHidden/>
    <w:uiPriority w:val="9"/>
    <w:rPr>
      <w:rFonts w:asciiTheme="majorHAnsi" w:hAnsiTheme="majorHAnsi" w:eastAsiaTheme="majorEastAsia" w:cstheme="majorBidi"/>
      <w:color w:val="2F5597" w:themeColor="accent1" w:themeShade="BF"/>
      <w:sz w:val="40"/>
      <w:szCs w:val="40"/>
      <w14:ligatures w14:val="none"/>
    </w:rPr>
  </w:style>
  <w:style w:type="character" w:customStyle="1" w:styleId="31">
    <w:name w:val="标题 3 字符"/>
    <w:basedOn w:val="21"/>
    <w:link w:val="4"/>
    <w:semiHidden/>
    <w:uiPriority w:val="9"/>
    <w:rPr>
      <w:rFonts w:asciiTheme="majorHAnsi" w:hAnsiTheme="majorHAnsi" w:eastAsiaTheme="majorEastAsia" w:cstheme="majorBidi"/>
      <w:color w:val="2F5597" w:themeColor="accent1" w:themeShade="BF"/>
      <w:sz w:val="32"/>
      <w:szCs w:val="32"/>
      <w14:ligatures w14:val="none"/>
    </w:rPr>
  </w:style>
  <w:style w:type="character" w:customStyle="1" w:styleId="32">
    <w:name w:val="标题 5 字符"/>
    <w:basedOn w:val="21"/>
    <w:link w:val="6"/>
    <w:semiHidden/>
    <w:qFormat/>
    <w:uiPriority w:val="9"/>
    <w:rPr>
      <w:rFonts w:cstheme="majorBidi"/>
      <w:color w:val="2F5597" w:themeColor="accent1" w:themeShade="BF"/>
      <w:sz w:val="24"/>
      <w14:ligatures w14:val="none"/>
    </w:rPr>
  </w:style>
  <w:style w:type="character" w:customStyle="1" w:styleId="33">
    <w:name w:val="标题 6 字符"/>
    <w:basedOn w:val="21"/>
    <w:link w:val="7"/>
    <w:semiHidden/>
    <w:uiPriority w:val="9"/>
    <w:rPr>
      <w:rFonts w:cstheme="majorBidi"/>
      <w:b/>
      <w:bCs/>
      <w:color w:val="2F5597" w:themeColor="accent1" w:themeShade="BF"/>
      <w:sz w:val="32"/>
      <w14:ligatures w14:val="none"/>
    </w:rPr>
  </w:style>
  <w:style w:type="character" w:customStyle="1" w:styleId="34">
    <w:name w:val="标题 7 字符"/>
    <w:basedOn w:val="21"/>
    <w:link w:val="8"/>
    <w:semiHidden/>
    <w:uiPriority w:val="9"/>
    <w:rPr>
      <w:rFonts w:cstheme="majorBidi"/>
      <w:b/>
      <w:bCs/>
      <w:color w:val="595959" w:themeColor="text1" w:themeTint="A6"/>
      <w:sz w:val="32"/>
      <w14:textFill>
        <w14:solidFill>
          <w14:schemeClr w14:val="tx1">
            <w14:lumMod w14:val="65000"/>
            <w14:lumOff w14:val="35000"/>
          </w14:schemeClr>
        </w14:solidFill>
      </w14:textFill>
      <w14:ligatures w14:val="none"/>
    </w:rPr>
  </w:style>
  <w:style w:type="character" w:customStyle="1" w:styleId="35">
    <w:name w:val="标题 8 字符"/>
    <w:basedOn w:val="21"/>
    <w:link w:val="9"/>
    <w:semiHidden/>
    <w:qFormat/>
    <w:uiPriority w:val="9"/>
    <w:rPr>
      <w:rFonts w:cstheme="majorBidi"/>
      <w:color w:val="595959" w:themeColor="text1" w:themeTint="A6"/>
      <w:sz w:val="32"/>
      <w14:textFill>
        <w14:solidFill>
          <w14:schemeClr w14:val="tx1">
            <w14:lumMod w14:val="65000"/>
            <w14:lumOff w14:val="35000"/>
          </w14:schemeClr>
        </w14:solidFill>
      </w14:textFill>
      <w14:ligatures w14:val="none"/>
    </w:rPr>
  </w:style>
  <w:style w:type="character" w:customStyle="1" w:styleId="36">
    <w:name w:val="标题 9 字符"/>
    <w:basedOn w:val="21"/>
    <w:link w:val="10"/>
    <w:semiHidden/>
    <w:qFormat/>
    <w:uiPriority w:val="9"/>
    <w:rPr>
      <w:rFonts w:eastAsiaTheme="majorEastAsia" w:cstheme="majorBidi"/>
      <w:color w:val="595959" w:themeColor="text1" w:themeTint="A6"/>
      <w:sz w:val="32"/>
      <w14:textFill>
        <w14:solidFill>
          <w14:schemeClr w14:val="tx1">
            <w14:lumMod w14:val="65000"/>
            <w14:lumOff w14:val="35000"/>
          </w14:schemeClr>
        </w14:solidFill>
      </w14:textFill>
      <w14:ligatures w14:val="none"/>
    </w:rPr>
  </w:style>
  <w:style w:type="character" w:customStyle="1" w:styleId="37">
    <w:name w:val="标题 字符"/>
    <w:basedOn w:val="21"/>
    <w:link w:val="19"/>
    <w:qFormat/>
    <w:uiPriority w:val="10"/>
    <w:rPr>
      <w:rFonts w:asciiTheme="majorHAnsi" w:hAnsiTheme="majorHAnsi" w:eastAsiaTheme="majorEastAsia" w:cstheme="majorBidi"/>
      <w:spacing w:val="-10"/>
      <w:kern w:val="28"/>
      <w:sz w:val="56"/>
      <w:szCs w:val="56"/>
      <w14:ligatures w14:val="none"/>
    </w:rPr>
  </w:style>
  <w:style w:type="paragraph" w:styleId="38">
    <w:name w:val="Quote"/>
    <w:basedOn w:val="1"/>
    <w:next w:val="1"/>
    <w:link w:val="3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1"/>
    <w:link w:val="38"/>
    <w:uiPriority w:val="29"/>
    <w:rPr>
      <w:rFonts w:ascii="Times New Roman" w:hAnsi="Times New Roman" w:eastAsia="方正仿宋_GBK"/>
      <w:i/>
      <w:iCs/>
      <w:color w:val="404040" w:themeColor="text1" w:themeTint="BF"/>
      <w:sz w:val="32"/>
      <w14:textFill>
        <w14:solidFill>
          <w14:schemeClr w14:val="tx1">
            <w14:lumMod w14:val="75000"/>
            <w14:lumOff w14:val="25000"/>
          </w14:schemeClr>
        </w14:solidFill>
      </w14:textFill>
      <w14:ligatures w14:val="none"/>
    </w:rPr>
  </w:style>
  <w:style w:type="paragraph" w:styleId="40">
    <w:name w:val="List Paragraph"/>
    <w:basedOn w:val="1"/>
    <w:qFormat/>
    <w:uiPriority w:val="34"/>
    <w:pPr>
      <w:ind w:left="720"/>
      <w:contextualSpacing/>
    </w:pPr>
  </w:style>
  <w:style w:type="character" w:customStyle="1" w:styleId="41">
    <w:name w:val="Intense Emphasis"/>
    <w:basedOn w:val="21"/>
    <w:qFormat/>
    <w:uiPriority w:val="21"/>
    <w:rPr>
      <w:i/>
      <w:iCs/>
      <w:color w:val="2F5597" w:themeColor="accent1" w:themeShade="BF"/>
    </w:rPr>
  </w:style>
  <w:style w:type="paragraph" w:styleId="42">
    <w:name w:val="Intense Quote"/>
    <w:basedOn w:val="1"/>
    <w:next w:val="1"/>
    <w:link w:val="4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3">
    <w:name w:val="明显引用 字符"/>
    <w:basedOn w:val="21"/>
    <w:link w:val="42"/>
    <w:qFormat/>
    <w:uiPriority w:val="30"/>
    <w:rPr>
      <w:rFonts w:ascii="Times New Roman" w:hAnsi="Times New Roman" w:eastAsia="方正仿宋_GBK"/>
      <w:i/>
      <w:iCs/>
      <w:color w:val="2F5597" w:themeColor="accent1" w:themeShade="BF"/>
      <w:sz w:val="32"/>
      <w14:ligatures w14:val="none"/>
    </w:rPr>
  </w:style>
  <w:style w:type="character" w:customStyle="1" w:styleId="44">
    <w:name w:val="Intense Reference"/>
    <w:basedOn w:val="21"/>
    <w:qFormat/>
    <w:uiPriority w:val="32"/>
    <w:rPr>
      <w:b/>
      <w:bCs/>
      <w:smallCaps/>
      <w:color w:val="2F5597" w:themeColor="accent1" w:themeShade="BF"/>
      <w:spacing w:val="5"/>
    </w:rPr>
  </w:style>
  <w:style w:type="character" w:customStyle="1" w:styleId="45">
    <w:name w:val="页眉 字符"/>
    <w:basedOn w:val="21"/>
    <w:link w:val="14"/>
    <w:qFormat/>
    <w:uiPriority w:val="99"/>
    <w:rPr>
      <w:rFonts w:ascii="Times New Roman" w:hAnsi="Times New Roman" w:eastAsia="方正仿宋_GBK"/>
      <w:sz w:val="18"/>
      <w:szCs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2df45dcd-e899-4e0b-b362-73889c0590c0</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5E6B4291</paraID>
      <start>50</start>
      <end>54</end>
      <status>unmodified</status>
      <modifiedWord/>
      <trackRevisions>false</trackRevisions>
    </reviewItem>
    <reviewItem>
      <errorID>6b279126-e7a1-4204-9be1-0eff3e58e76d</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3E3028DE</paraID>
      <start>13</start>
      <end>17</end>
      <status>unmodified</status>
      <modifiedWord/>
      <trackRevisions>false</trackRevisions>
    </reviewItem>
    <reviewItem>
      <errorID>81044fa0-0b31-4bed-9c22-8b95542e8302</errorID>
      <errorWord>受</errorWord>
      <group>L1_Word</group>
      <groupName>字词问题</groupName>
      <ability>L2_Typo</ability>
      <abilityName>字词错误</abilityName>
      <candidateList>
        <item>受到</item>
      </candidateList>
      <explain/>
      <paraID>131241F1</paraID>
      <start>85</start>
      <end>86</end>
      <status>unmodified</status>
      <modifiedWord/>
      <trackRevisions>false</trackRevisions>
    </reviewItem>
  </reviewItems>
  <config/>
</contractReview>
</file>

<file path=customXml/itemProps1.xml><?xml version="1.0" encoding="utf-8"?>
<ds:datastoreItem xmlns:ds="http://schemas.openxmlformats.org/officeDocument/2006/customXml" ds:itemID="{9d2794a1-94fe-406b-ae84-fe9b741950ed}">
  <ds:schemaRefs/>
</ds:datastoreItem>
</file>

<file path=docProps/app.xml><?xml version="1.0" encoding="utf-8"?>
<Properties xmlns="http://schemas.openxmlformats.org/officeDocument/2006/extended-properties" xmlns:vt="http://schemas.openxmlformats.org/officeDocument/2006/docPropsVTypes">
  <Template>Normal</Template>
  <Pages>20</Pages>
  <Words>3417</Words>
  <Characters>3576</Characters>
  <Lines>70</Lines>
  <Paragraphs>19</Paragraphs>
  <TotalTime>2</TotalTime>
  <ScaleCrop>false</ScaleCrop>
  <LinksUpToDate>false</LinksUpToDate>
  <CharactersWithSpaces>3628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2025-11-26T01:50:00Z</dcterms:created>
  <dc:creator>云森 程</dc:creator>
  <cp:lastModifiedBy>世事皆浮云</cp:lastModifiedBy>
  <dcterms:modified xsi:type="dcterms:W3CDTF">2025-11-26T02:32:17Z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eyJoZGlkIjoiMzEwNTM5NzYwMDRjMzkwZTVkZjY2ODkwMGIxNGU0OTUiLCJ1c2VySWQiOiIzNjk2ODAzMzEifQ==</vt:lpwstr>
  </property>
  <property fmtid="{D5CDD505-2E9C-101B-9397-08002B2CF9AE}" pid="3" name="KSOProductBuildVer">
    <vt:lpwstr>2052-12.1.0.23542</vt:lpwstr>
  </property>
  <property fmtid="{D5CDD505-2E9C-101B-9397-08002B2CF9AE}" pid="4" name="ICV">
    <vt:lpwstr>2AFC1DE2FC5E4745A93879C7F013CCA7_13</vt:lpwstr>
  </property>
</Properties>
</file>