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hint="eastAsia" w:ascii="Times New Roman" w:hAnsi="Times New Roman" w:eastAsia="方正黑体_GBK" w:cs="方正黑体_GBK"/>
          <w:sz w:val="32"/>
          <w:szCs w:val="32"/>
          <w:lang w:val="en-US" w:eastAsia="zh-CN"/>
        </w:rPr>
      </w:pPr>
      <w:bookmarkStart w:id="7" w:name="_GoBack"/>
      <w:bookmarkEnd w:id="7"/>
      <w:r>
        <w:rPr>
          <w:rFonts w:hint="eastAsia" w:ascii="方正黑体_GBK" w:hAnsi="方正黑体_GBK" w:eastAsia="方正黑体_GBK" w:cs="方正黑体_GBK"/>
          <w:color w:val="000007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方正黑体_GBK" w:cs="方正黑体_GBK"/>
          <w:color w:val="000007"/>
          <w:sz w:val="32"/>
          <w:szCs w:val="32"/>
          <w:lang w:val="en-US" w:eastAsia="zh-CN"/>
        </w:rPr>
        <w:t>3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" w:line="560" w:lineRule="exact"/>
        <w:ind w:firstLine="880" w:firstLineChars="200"/>
        <w:jc w:val="center"/>
        <w:textAlignment w:val="auto"/>
        <w:rPr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20" w:firstLine="880" w:firstLineChars="20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7"/>
          <w:sz w:val="44"/>
          <w:szCs w:val="44"/>
          <w:lang w:val="en-US" w:eastAsia="zh-CN" w:bidi="zh-CN"/>
        </w:rPr>
      </w:pPr>
      <w:r>
        <w:rPr>
          <w:rFonts w:hint="eastAsia" w:ascii="方正小标宋_GBK" w:hAnsi="方正小标宋_GBK" w:eastAsia="方正小标宋_GBK" w:cs="方正小标宋_GBK"/>
          <w:color w:val="000007"/>
          <w:sz w:val="44"/>
          <w:szCs w:val="44"/>
          <w:lang w:val="en-US" w:eastAsia="zh-CN" w:bidi="zh-CN"/>
        </w:rPr>
        <w:t>贵州省消防技术服务综合管理服务平台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20" w:firstLine="880" w:firstLineChars="20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7"/>
          <w:sz w:val="44"/>
          <w:szCs w:val="44"/>
          <w:lang w:val="en-US" w:eastAsia="zh-CN" w:bidi="zh-CN"/>
        </w:rPr>
      </w:pPr>
      <w:r>
        <w:rPr>
          <w:rFonts w:hint="eastAsia" w:ascii="方正小标宋_GBK" w:hAnsi="方正小标宋_GBK" w:eastAsia="方正小标宋_GBK" w:cs="方正小标宋_GBK"/>
          <w:color w:val="000007"/>
          <w:sz w:val="44"/>
          <w:szCs w:val="44"/>
          <w:lang w:val="en-US" w:eastAsia="zh-CN" w:bidi="zh-CN"/>
        </w:rPr>
        <w:t>（从业人员）网上操作方法</w:t>
      </w:r>
    </w:p>
    <w:p>
      <w:pPr>
        <w:jc w:val="center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4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方正黑体_GBK" w:hAnsi="方正黑体_GBK" w:eastAsia="方正黑体_GBK" w:cs="方正黑体_GBK"/>
          <w:sz w:val="32"/>
          <w:szCs w:val="32"/>
        </w:rPr>
      </w:pPr>
      <w:bookmarkStart w:id="0" w:name="_bookmark0"/>
      <w:bookmarkEnd w:id="0"/>
      <w:bookmarkStart w:id="1" w:name="1系统配置"/>
      <w:bookmarkEnd w:id="1"/>
      <w:r>
        <w:rPr>
          <w:rFonts w:hint="eastAsia" w:ascii="方正黑体_GBK" w:hAnsi="方正黑体_GBK" w:eastAsia="方正黑体_GBK" w:cs="方正黑体_GBK"/>
          <w:color w:val="000007"/>
          <w:sz w:val="32"/>
          <w:szCs w:val="32"/>
          <w:lang w:eastAsia="zh-CN"/>
        </w:rPr>
        <w:t>一、</w:t>
      </w:r>
      <w:r>
        <w:rPr>
          <w:rFonts w:hint="eastAsia" w:ascii="方正黑体_GBK" w:hAnsi="方正黑体_GBK" w:eastAsia="方正黑体_GBK" w:cs="方正黑体_GBK"/>
          <w:color w:val="000007"/>
          <w:sz w:val="32"/>
          <w:szCs w:val="32"/>
        </w:rPr>
        <w:t>系统配置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109"/>
          <w:tab w:val="left" w:pos="111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0" w:leftChars="0" w:right="0" w:rightChars="0" w:firstLine="640" w:firstLineChars="200"/>
        <w:jc w:val="both"/>
        <w:textAlignment w:val="auto"/>
        <w:rPr>
          <w:rFonts w:hint="eastAsia" w:ascii="方正楷体_GBK" w:hAnsi="方正楷体_GBK" w:eastAsia="方正楷体_GBK" w:cs="方正楷体_GBK"/>
          <w:color w:val="000007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color w:val="000007"/>
          <w:sz w:val="32"/>
          <w:szCs w:val="32"/>
          <w:lang w:eastAsia="zh-CN"/>
        </w:rPr>
        <w:t>（一）</w:t>
      </w:r>
      <w:r>
        <w:rPr>
          <w:rFonts w:hint="eastAsia" w:ascii="方正楷体_GBK" w:hAnsi="方正楷体_GBK" w:eastAsia="方正楷体_GBK" w:cs="方正楷体_GBK"/>
          <w:color w:val="000007"/>
          <w:sz w:val="32"/>
          <w:szCs w:val="32"/>
        </w:rPr>
        <w:t>浏览器要求</w:t>
      </w:r>
    </w:p>
    <w:p>
      <w:pPr>
        <w:pStyle w:val="4"/>
        <w:spacing w:before="202"/>
        <w:ind w:left="677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推荐使用谷歌、火狐、</w:t>
      </w:r>
      <w:r>
        <w:rPr>
          <w:rFonts w:hint="default" w:ascii="Times New Roman" w:hAnsi="Times New Roman" w:eastAsia="方正仿宋_GBK" w:cs="Times New Roman"/>
          <w:color w:val="000007"/>
          <w:spacing w:val="-1"/>
          <w:w w:val="88"/>
          <w:sz w:val="32"/>
          <w:szCs w:val="32"/>
        </w:rPr>
        <w:t>c</w:t>
      </w:r>
      <w:r>
        <w:rPr>
          <w:rFonts w:hint="default" w:ascii="Times New Roman" w:hAnsi="Times New Roman" w:eastAsia="方正仿宋_GBK" w:cs="Times New Roman"/>
          <w:color w:val="000007"/>
          <w:spacing w:val="-1"/>
          <w:w w:val="100"/>
          <w:sz w:val="32"/>
          <w:szCs w:val="32"/>
        </w:rPr>
        <w:t>h</w:t>
      </w:r>
      <w:r>
        <w:rPr>
          <w:rFonts w:hint="default" w:ascii="Times New Roman" w:hAnsi="Times New Roman" w:eastAsia="方正仿宋_GBK" w:cs="Times New Roman"/>
          <w:color w:val="000007"/>
          <w:spacing w:val="-1"/>
          <w:w w:val="66"/>
          <w:sz w:val="32"/>
          <w:szCs w:val="32"/>
        </w:rPr>
        <w:t>r</w:t>
      </w:r>
      <w:r>
        <w:rPr>
          <w:rFonts w:hint="default" w:ascii="Times New Roman" w:hAnsi="Times New Roman" w:eastAsia="方正仿宋_GBK" w:cs="Times New Roman"/>
          <w:color w:val="000007"/>
          <w:spacing w:val="-1"/>
          <w:w w:val="88"/>
          <w:sz w:val="32"/>
          <w:szCs w:val="32"/>
        </w:rPr>
        <w:t>o</w:t>
      </w:r>
      <w:r>
        <w:rPr>
          <w:rFonts w:hint="default" w:ascii="Times New Roman" w:hAnsi="Times New Roman" w:eastAsia="方正仿宋_GBK" w:cs="Times New Roman"/>
          <w:color w:val="000007"/>
          <w:spacing w:val="-1"/>
          <w:w w:val="144"/>
          <w:sz w:val="32"/>
          <w:szCs w:val="32"/>
        </w:rPr>
        <w:t>m</w:t>
      </w:r>
      <w:r>
        <w:rPr>
          <w:rFonts w:hint="default" w:ascii="Times New Roman" w:hAnsi="Times New Roman" w:eastAsia="方正仿宋_GBK" w:cs="Times New Roman"/>
          <w:color w:val="000007"/>
          <w:w w:val="88"/>
          <w:sz w:val="32"/>
          <w:szCs w:val="32"/>
        </w:rPr>
        <w:t>e</w:t>
      </w:r>
      <w:r>
        <w:rPr>
          <w:rFonts w:hint="default" w:ascii="Times New Roman" w:hAnsi="Times New Roman" w:eastAsia="方正仿宋_GBK" w:cs="Times New Roman"/>
          <w:color w:val="000007"/>
          <w:spacing w:val="69"/>
          <w:w w:val="100"/>
          <w:sz w:val="32"/>
          <w:szCs w:val="32"/>
        </w:rPr>
        <w:t>或</w:t>
      </w:r>
      <w:r>
        <w:rPr>
          <w:rFonts w:hint="default" w:ascii="Times New Roman" w:hAnsi="Times New Roman" w:eastAsia="方正仿宋_GBK" w:cs="Times New Roman"/>
          <w:color w:val="000007"/>
          <w:spacing w:val="-1"/>
          <w:w w:val="66"/>
          <w:sz w:val="32"/>
          <w:szCs w:val="32"/>
        </w:rPr>
        <w:t>I</w:t>
      </w:r>
      <w:r>
        <w:rPr>
          <w:rFonts w:hint="default" w:ascii="Times New Roman" w:hAnsi="Times New Roman" w:eastAsia="方正仿宋_GBK" w:cs="Times New Roman"/>
          <w:color w:val="000007"/>
          <w:spacing w:val="-1"/>
          <w:w w:val="122"/>
          <w:sz w:val="32"/>
          <w:szCs w:val="32"/>
        </w:rPr>
        <w:t>E</w:t>
      </w:r>
      <w:r>
        <w:rPr>
          <w:rFonts w:hint="default" w:ascii="Times New Roman" w:hAnsi="Times New Roman" w:eastAsia="方正仿宋_GBK" w:cs="Times New Roman"/>
          <w:color w:val="000007"/>
          <w:w w:val="100"/>
          <w:sz w:val="32"/>
          <w:szCs w:val="32"/>
        </w:rPr>
        <w:t>9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以上版本等浏览器。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4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方正黑体_GBK" w:hAnsi="方正黑体_GBK" w:eastAsia="方正黑体_GBK" w:cs="方正黑体_GBK"/>
          <w:color w:val="000007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color w:val="000007"/>
          <w:sz w:val="32"/>
          <w:szCs w:val="32"/>
          <w:lang w:eastAsia="zh-CN"/>
        </w:rPr>
        <w:t>二、操作说明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109"/>
          <w:tab w:val="left" w:pos="111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方正楷体_GBK" w:hAnsi="方正楷体_GBK" w:eastAsia="方正楷体_GBK" w:cs="方正楷体_GBK"/>
          <w:color w:val="000007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color w:val="000007"/>
          <w:sz w:val="32"/>
          <w:szCs w:val="32"/>
          <w:lang w:eastAsia="zh-CN"/>
        </w:rPr>
        <w:t>（一）从业人员</w:t>
      </w:r>
      <w:bookmarkStart w:id="2" w:name="2.2.1账号注册"/>
      <w:bookmarkEnd w:id="2"/>
      <w:bookmarkStart w:id="3" w:name="2.1.2消防技术服务机构自主录入流程图"/>
      <w:bookmarkEnd w:id="3"/>
      <w:bookmarkStart w:id="4" w:name="_bookmark8"/>
      <w:bookmarkEnd w:id="4"/>
      <w:bookmarkStart w:id="5" w:name="_bookmark7"/>
      <w:bookmarkEnd w:id="5"/>
      <w:bookmarkStart w:id="6" w:name="2.2注册"/>
      <w:bookmarkEnd w:id="6"/>
      <w:r>
        <w:rPr>
          <w:rFonts w:hint="eastAsia" w:ascii="方正楷体_GBK" w:hAnsi="方正楷体_GBK" w:eastAsia="方正楷体_GBK" w:cs="方正楷体_GBK"/>
          <w:color w:val="000007"/>
          <w:sz w:val="32"/>
          <w:szCs w:val="32"/>
          <w:lang w:val="en-US" w:eastAsia="zh-CN"/>
        </w:rPr>
        <w:t>新增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机构完成实名认证后，登录账号可进行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  <w:lang w:val="en-US" w:eastAsia="zh-CN"/>
        </w:rPr>
        <w:t>从业人员的管理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第一步：登录系统，选择“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  <w:lang w:val="en-US" w:eastAsia="zh-CN"/>
        </w:rPr>
        <w:t>基础功能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”菜单，点击“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  <w:lang w:val="en-US" w:eastAsia="zh-CN"/>
        </w:rPr>
        <w:t>从业人员入职申请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”。</w:t>
      </w:r>
    </w:p>
    <w:p>
      <w:pPr>
        <w:pStyle w:val="4"/>
        <w:spacing w:before="10"/>
        <w:rPr>
          <w:sz w:val="22"/>
        </w:rPr>
      </w:pPr>
      <w:r>
        <w:drawing>
          <wp:inline distT="0" distB="0" distL="114300" distR="114300">
            <wp:extent cx="5998210" cy="2595880"/>
            <wp:effectExtent l="0" t="0" r="2540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第二步：进入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  <w:lang w:val="en-US" w:eastAsia="zh-CN"/>
        </w:rPr>
        <w:t>从业人员入职申请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，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  <w:lang w:val="en-US" w:eastAsia="zh-CN"/>
        </w:rPr>
        <w:t>点击聘用录入功能，如实填写姓名，出生日期，证书编号等内容，并上传身份证、资格证书、本人手持承诺书合照、劳动合同及社保证明材料，一级注册消防工程师还需上传注册证书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。</w:t>
      </w:r>
    </w:p>
    <w:p>
      <w:pPr>
        <w:pStyle w:val="4"/>
        <w:spacing w:before="0"/>
        <w:ind w:left="0"/>
      </w:pPr>
      <w:r>
        <w:drawing>
          <wp:inline distT="0" distB="0" distL="114300" distR="114300">
            <wp:extent cx="5998210" cy="2738120"/>
            <wp:effectExtent l="0" t="0" r="2540" b="508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/>
        <w:ind w:left="0"/>
        <w:rPr>
          <w:lang w:val="en-US" w:bidi="ar-SA"/>
        </w:rPr>
      </w:pPr>
      <w:r>
        <w:rPr>
          <w:lang w:val="en-US" w:bidi="ar-SA"/>
        </w:rPr>
        <w:drawing>
          <wp:inline distT="0" distB="0" distL="0" distR="0">
            <wp:extent cx="6000750" cy="2751455"/>
            <wp:effectExtent l="0" t="0" r="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firstLine="628" w:firstLineChars="200"/>
        <w:jc w:val="both"/>
        <w:textAlignment w:val="auto"/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第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  <w:lang w:val="en-US" w:eastAsia="zh-CN"/>
        </w:rPr>
        <w:t>三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</w:rPr>
        <w:t>步：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  <w:lang w:eastAsia="zh-CN"/>
        </w:rPr>
        <w:t>保存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  <w:lang w:val="en-US" w:eastAsia="zh-CN"/>
        </w:rPr>
        <w:t>认证通过后信息会在人员变动与人员管理模块进行展示。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109"/>
          <w:tab w:val="left" w:pos="111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0" w:leftChars="0" w:right="0" w:rightChars="0" w:firstLine="440" w:firstLineChars="200"/>
        <w:jc w:val="both"/>
        <w:textAlignment w:val="auto"/>
        <w:rPr>
          <w:rFonts w:hint="eastAsia" w:ascii="方正楷体_GBK" w:hAnsi="方正楷体_GBK" w:eastAsia="方正楷体_GBK" w:cs="方正楷体_GBK"/>
          <w:color w:val="000007"/>
          <w:sz w:val="32"/>
          <w:szCs w:val="32"/>
          <w:lang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64770</wp:posOffset>
            </wp:positionV>
            <wp:extent cx="5998210" cy="2571750"/>
            <wp:effectExtent l="0" t="0" r="2540" b="0"/>
            <wp:wrapNone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109"/>
          <w:tab w:val="left" w:pos="111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0" w:leftChars="0" w:right="0" w:rightChars="0" w:firstLine="640" w:firstLineChars="200"/>
        <w:jc w:val="both"/>
        <w:textAlignment w:val="auto"/>
        <w:rPr>
          <w:rFonts w:hint="eastAsia" w:ascii="方正楷体_GBK" w:hAnsi="方正楷体_GBK" w:eastAsia="方正楷体_GBK" w:cs="方正楷体_GBK"/>
          <w:color w:val="000007"/>
          <w:sz w:val="32"/>
          <w:szCs w:val="32"/>
          <w:lang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109"/>
          <w:tab w:val="left" w:pos="111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0" w:leftChars="0" w:right="0" w:rightChars="0" w:firstLine="640" w:firstLineChars="200"/>
        <w:jc w:val="both"/>
        <w:textAlignment w:val="auto"/>
        <w:rPr>
          <w:rFonts w:hint="eastAsia" w:ascii="方正楷体_GBK" w:hAnsi="方正楷体_GBK" w:eastAsia="方正楷体_GBK" w:cs="方正楷体_GBK"/>
          <w:color w:val="000007"/>
          <w:sz w:val="32"/>
          <w:szCs w:val="32"/>
          <w:lang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109"/>
          <w:tab w:val="left" w:pos="111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0" w:leftChars="0" w:right="0" w:rightChars="0" w:firstLine="640" w:firstLineChars="200"/>
        <w:jc w:val="both"/>
        <w:textAlignment w:val="auto"/>
        <w:rPr>
          <w:rFonts w:hint="eastAsia" w:ascii="方正楷体_GBK" w:hAnsi="方正楷体_GBK" w:eastAsia="方正楷体_GBK" w:cs="方正楷体_GBK"/>
          <w:color w:val="000007"/>
          <w:sz w:val="32"/>
          <w:szCs w:val="32"/>
          <w:lang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109"/>
          <w:tab w:val="left" w:pos="111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0" w:leftChars="0" w:right="0" w:rightChars="0" w:firstLine="640" w:firstLineChars="200"/>
        <w:jc w:val="both"/>
        <w:textAlignment w:val="auto"/>
        <w:rPr>
          <w:rFonts w:hint="eastAsia" w:ascii="方正楷体_GBK" w:hAnsi="方正楷体_GBK" w:eastAsia="方正楷体_GBK" w:cs="方正楷体_GBK"/>
          <w:color w:val="000007"/>
          <w:sz w:val="32"/>
          <w:szCs w:val="32"/>
          <w:lang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109"/>
          <w:tab w:val="left" w:pos="111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0" w:leftChars="0" w:right="0" w:rightChars="0" w:firstLine="640" w:firstLineChars="200"/>
        <w:jc w:val="both"/>
        <w:textAlignment w:val="auto"/>
        <w:rPr>
          <w:rFonts w:hint="eastAsia" w:ascii="方正楷体_GBK" w:hAnsi="方正楷体_GBK" w:eastAsia="方正楷体_GBK" w:cs="方正楷体_GBK"/>
          <w:color w:val="000007"/>
          <w:sz w:val="32"/>
          <w:szCs w:val="32"/>
          <w:lang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109"/>
          <w:tab w:val="left" w:pos="111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0" w:leftChars="0" w:right="0" w:rightChars="0" w:firstLine="640" w:firstLineChars="200"/>
        <w:jc w:val="both"/>
        <w:textAlignment w:val="auto"/>
        <w:rPr>
          <w:rFonts w:hint="eastAsia" w:ascii="方正楷体_GBK" w:hAnsi="方正楷体_GBK" w:eastAsia="方正楷体_GBK" w:cs="方正楷体_GBK"/>
          <w:color w:val="000007"/>
          <w:sz w:val="32"/>
          <w:szCs w:val="32"/>
          <w:lang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109"/>
          <w:tab w:val="left" w:pos="111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0" w:leftChars="0" w:right="0" w:rightChars="0" w:firstLine="640" w:firstLineChars="200"/>
        <w:jc w:val="both"/>
        <w:textAlignment w:val="auto"/>
        <w:rPr>
          <w:rFonts w:hint="eastAsia" w:ascii="方正楷体_GBK" w:hAnsi="方正楷体_GBK" w:eastAsia="方正楷体_GBK" w:cs="方正楷体_GBK"/>
          <w:color w:val="000007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color w:val="000007"/>
          <w:sz w:val="32"/>
          <w:szCs w:val="32"/>
          <w:lang w:eastAsia="zh-CN"/>
        </w:rPr>
        <w:t>（二）从业人员解聘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5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0" w:leftChars="0" w:right="0" w:rightChars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  <w:lang w:val="en-US" w:eastAsia="zh-CN" w:bidi="zh-CN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  <w:lang w:val="zh-CN" w:eastAsia="zh-CN" w:bidi="zh-CN"/>
        </w:rPr>
        <w:t>从业人员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  <w:lang w:val="en-US" w:eastAsia="zh-CN" w:bidi="zh-CN"/>
        </w:rPr>
        <w:t>离职后，系统需要进行解聘操作。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  <w:lang w:val="en-US" w:eastAsia="zh-CN" w:bidi="zh-CN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  <w:lang w:val="en-US" w:eastAsia="zh-CN" w:bidi="zh-CN"/>
        </w:rPr>
        <w:t>点击基础管理的“从业人员变动”。选择离职的从业人员点击解聘即可，如下图所示：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2" w:line="365" w:lineRule="auto"/>
        <w:ind w:left="119" w:right="113" w:firstLine="0"/>
        <w:textAlignment w:val="auto"/>
        <w:rPr>
          <w:rFonts w:ascii="宋体" w:hAnsi="宋体" w:eastAsia="宋体" w:cs="宋体"/>
          <w:color w:val="000007"/>
          <w:sz w:val="28"/>
          <w:szCs w:val="28"/>
          <w:lang w:val="zh-CN" w:eastAsia="zh-CN" w:bidi="zh-CN"/>
        </w:rPr>
      </w:pPr>
      <w:r>
        <w:drawing>
          <wp:inline distT="0" distB="0" distL="114300" distR="114300">
            <wp:extent cx="5998210" cy="2656205"/>
            <wp:effectExtent l="0" t="0" r="2540" b="1079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109"/>
          <w:tab w:val="left" w:pos="111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0" w:leftChars="0" w:right="0" w:rightChars="0" w:firstLine="640" w:firstLineChars="200"/>
        <w:jc w:val="both"/>
        <w:textAlignment w:val="auto"/>
        <w:rPr>
          <w:rFonts w:ascii="Times New Roman"/>
          <w:sz w:val="5"/>
        </w:rPr>
      </w:pPr>
      <w:r>
        <w:rPr>
          <w:rFonts w:hint="eastAsia" w:ascii="方正楷体_GBK" w:hAnsi="方正楷体_GBK" w:eastAsia="方正楷体_GBK" w:cs="方正楷体_GBK"/>
          <w:color w:val="000007"/>
          <w:sz w:val="32"/>
          <w:szCs w:val="32"/>
          <w:lang w:val="en-US" w:eastAsia="zh-CN"/>
        </w:rPr>
        <w:t>（三）从业人员账号创建与修改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000007"/>
          <w:spacing w:val="-3"/>
          <w:w w:val="100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  <w:lang w:val="en-US" w:eastAsia="zh-CN"/>
        </w:rPr>
        <w:t>．聘用从业人员后，需要创建新的账号。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000007"/>
          <w:spacing w:val="-3"/>
          <w:w w:val="100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  <w:lang w:val="en-US" w:eastAsia="zh-CN"/>
        </w:rPr>
        <w:t>．账号和密码的修改。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  <w:lang w:val="en-US" w:eastAsia="zh-CN"/>
        </w:rPr>
        <w:t>第一步：点击基础管理的“人员管理菜单”。选择需要管理的从业人员点击修改，如下图所示：</w:t>
      </w:r>
    </w:p>
    <w:p>
      <w:pPr>
        <w:pStyle w:val="4"/>
        <w:spacing w:before="0" w:line="240" w:lineRule="auto"/>
        <w:ind w:left="0" w:right="0" w:firstLine="0"/>
        <w:jc w:val="left"/>
      </w:pPr>
      <w:r>
        <w:drawing>
          <wp:inline distT="0" distB="0" distL="114300" distR="114300">
            <wp:extent cx="5998210" cy="2901950"/>
            <wp:effectExtent l="0" t="0" r="8890" b="635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default" w:eastAsia="宋体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  <w:lang w:val="en-US" w:eastAsia="zh-CN"/>
        </w:rPr>
        <w:t>第二步：根据提示如实填写资料，是否为“消防设施操作员”选项选择“是”，即可创建账号，此处注意，是否默认职位必须要勾上。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2" w:line="365" w:lineRule="auto"/>
        <w:ind w:left="0" w:right="0" w:firstLine="0"/>
        <w:textAlignment w:val="auto"/>
      </w:pPr>
      <w:r>
        <w:drawing>
          <wp:inline distT="0" distB="0" distL="114300" distR="114300">
            <wp:extent cx="5998210" cy="2865120"/>
            <wp:effectExtent l="0" t="0" r="8890" b="508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28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w w:val="100"/>
          <w:sz w:val="32"/>
          <w:szCs w:val="32"/>
          <w:lang w:val="en-US" w:eastAsia="zh-CN"/>
        </w:rPr>
        <w:t>第三步：填写完整后，保存即可，账号即创建完成，如需修改密码，输入新的密码，重新保存即可。</w:t>
      </w:r>
    </w:p>
    <w:sectPr>
      <w:headerReference r:id="rId3" w:type="default"/>
      <w:footerReference r:id="rId5" w:type="default"/>
      <w:headerReference r:id="rId4" w:type="even"/>
      <w:footerReference r:id="rId6" w:type="even"/>
      <w:pgSz w:w="11910" w:h="16840"/>
      <w:pgMar w:top="1360" w:right="1160" w:bottom="1240" w:left="1300" w:header="878" w:footer="1051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left="220" w:leftChars="100" w:right="220" w:rightChars="100"/>
      <w:jc w:val="right"/>
    </w:pPr>
    <w:r>
      <w:rPr>
        <w:rFonts w:ascii="宋体" w:hAnsi="宋体" w:eastAsia="宋体"/>
        <w:sz w:val="28"/>
        <w:szCs w:val="28"/>
      </w:rPr>
      <w:t>—</w:t>
    </w:r>
    <w:r>
      <w:rPr>
        <w:rFonts w:hint="eastAsia" w:ascii="宋体" w:hAnsi="宋体" w:eastAsia="宋体"/>
        <w:sz w:val="28"/>
        <w:szCs w:val="28"/>
        <w:lang w:eastAsia="zh-CN"/>
      </w:rPr>
      <w:t xml:space="preserve"> </w:t>
    </w:r>
    <w:r>
      <w:rPr>
        <w:rFonts w:ascii="宋体" w:hAnsi="宋体" w:eastAsia="宋体"/>
        <w:sz w:val="28"/>
        <w:szCs w:val="28"/>
      </w:rPr>
      <w:fldChar w:fldCharType="begin"/>
    </w:r>
    <w:r>
      <w:rPr>
        <w:rFonts w:ascii="宋体" w:hAnsi="宋体" w:eastAsia="宋体"/>
        <w:sz w:val="28"/>
        <w:szCs w:val="28"/>
      </w:rPr>
      <w:instrText xml:space="preserve"> PAGE   \* MERGEFORMAT 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Fonts w:ascii="宋体" w:hAnsi="宋体" w:eastAsia="宋体"/>
        <w:sz w:val="28"/>
        <w:szCs w:val="28"/>
        <w:lang w:val="zh-CN"/>
      </w:rPr>
      <w:t>2</w:t>
    </w:r>
    <w:r>
      <w:rPr>
        <w:rFonts w:ascii="宋体" w:hAnsi="宋体" w:eastAsia="宋体"/>
        <w:sz w:val="28"/>
        <w:szCs w:val="28"/>
      </w:rPr>
      <w:fldChar w:fldCharType="end"/>
    </w:r>
    <w:r>
      <w:rPr>
        <w:rFonts w:hint="eastAsia" w:ascii="宋体" w:hAnsi="宋体" w:eastAsia="宋体"/>
        <w:sz w:val="28"/>
        <w:szCs w:val="28"/>
        <w:lang w:eastAsia="zh-CN"/>
      </w:rPr>
      <w:t xml:space="preserve"> </w:t>
    </w:r>
    <w:r>
      <w:rPr>
        <w:rFonts w:ascii="宋体" w:hAnsi="宋体" w:eastAsia="宋体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left="220" w:leftChars="100" w:right="220" w:rightChars="100"/>
    </w:pPr>
    <w:r>
      <w:rPr>
        <w:rFonts w:ascii="宋体" w:hAnsi="宋体" w:eastAsia="宋体"/>
        <w:sz w:val="28"/>
        <w:szCs w:val="28"/>
      </w:rPr>
      <w:t>—</w:t>
    </w:r>
    <w:r>
      <w:rPr>
        <w:rFonts w:hint="eastAsia" w:ascii="宋体" w:hAnsi="宋体" w:eastAsia="宋体"/>
        <w:sz w:val="28"/>
        <w:szCs w:val="28"/>
        <w:lang w:eastAsia="zh-CN"/>
      </w:rPr>
      <w:t xml:space="preserve"> </w:t>
    </w:r>
    <w:r>
      <w:rPr>
        <w:rFonts w:ascii="宋体" w:hAnsi="宋体" w:eastAsia="宋体"/>
        <w:sz w:val="28"/>
        <w:szCs w:val="28"/>
      </w:rPr>
      <w:fldChar w:fldCharType="begin"/>
    </w:r>
    <w:r>
      <w:rPr>
        <w:rFonts w:ascii="宋体" w:hAnsi="宋体" w:eastAsia="宋体"/>
        <w:sz w:val="28"/>
        <w:szCs w:val="28"/>
      </w:rPr>
      <w:instrText xml:space="preserve"> PAGE   \* MERGEFORMAT 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Fonts w:ascii="宋体" w:hAnsi="宋体" w:eastAsia="宋体"/>
        <w:sz w:val="28"/>
        <w:szCs w:val="28"/>
        <w:lang w:val="zh-CN"/>
      </w:rPr>
      <w:t>2</w:t>
    </w:r>
    <w:r>
      <w:rPr>
        <w:rFonts w:ascii="宋体" w:hAnsi="宋体" w:eastAsia="宋体"/>
        <w:sz w:val="28"/>
        <w:szCs w:val="28"/>
      </w:rPr>
      <w:fldChar w:fldCharType="end"/>
    </w:r>
    <w:r>
      <w:rPr>
        <w:rFonts w:hint="eastAsia" w:ascii="宋体" w:hAnsi="宋体" w:eastAsia="宋体"/>
        <w:sz w:val="28"/>
        <w:szCs w:val="28"/>
        <w:lang w:eastAsia="zh-CN"/>
      </w:rPr>
      <w:t xml:space="preserve"> </w:t>
    </w:r>
    <w:r>
      <w:rPr>
        <w:rFonts w:ascii="宋体" w:hAnsi="宋体" w:eastAsia="宋体"/>
        <w:sz w:val="28"/>
        <w:szCs w:val="28"/>
      </w:rPr>
      <w:t>—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evenAndOddHeaders w:val="1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hYTc4Y2YyN2U1NTk4MzQzNjZlM2QyYWMwYThiMGIifQ=="/>
  </w:docVars>
  <w:rsids>
    <w:rsidRoot w:val="00000000"/>
    <w:rsid w:val="01FF4EA0"/>
    <w:rsid w:val="02B21F6D"/>
    <w:rsid w:val="034303F4"/>
    <w:rsid w:val="03FB03BA"/>
    <w:rsid w:val="0B973959"/>
    <w:rsid w:val="0BB92244"/>
    <w:rsid w:val="0C594596"/>
    <w:rsid w:val="0E86130C"/>
    <w:rsid w:val="0F2628F5"/>
    <w:rsid w:val="1239138A"/>
    <w:rsid w:val="143657FA"/>
    <w:rsid w:val="19203679"/>
    <w:rsid w:val="1A7840BB"/>
    <w:rsid w:val="1A8F1969"/>
    <w:rsid w:val="1AB02557"/>
    <w:rsid w:val="1DBE1DF0"/>
    <w:rsid w:val="1F4A2BA9"/>
    <w:rsid w:val="1FE21B2C"/>
    <w:rsid w:val="21C835EC"/>
    <w:rsid w:val="222476C4"/>
    <w:rsid w:val="22923D3A"/>
    <w:rsid w:val="28F9286B"/>
    <w:rsid w:val="2B5F5290"/>
    <w:rsid w:val="2E250626"/>
    <w:rsid w:val="2F3F5BB4"/>
    <w:rsid w:val="30400F0F"/>
    <w:rsid w:val="33BD6D6F"/>
    <w:rsid w:val="34FA3BF3"/>
    <w:rsid w:val="3B5041F6"/>
    <w:rsid w:val="3D3C7820"/>
    <w:rsid w:val="3D5F6937"/>
    <w:rsid w:val="3D922377"/>
    <w:rsid w:val="3EF8607C"/>
    <w:rsid w:val="3F0447E2"/>
    <w:rsid w:val="42990096"/>
    <w:rsid w:val="446569C1"/>
    <w:rsid w:val="44BA43F5"/>
    <w:rsid w:val="44F84D02"/>
    <w:rsid w:val="47A65D71"/>
    <w:rsid w:val="4C073AD1"/>
    <w:rsid w:val="4C396530"/>
    <w:rsid w:val="4DB6631C"/>
    <w:rsid w:val="4DF5653D"/>
    <w:rsid w:val="4F355EBE"/>
    <w:rsid w:val="4F7B372A"/>
    <w:rsid w:val="510D2DA1"/>
    <w:rsid w:val="52AA2A7A"/>
    <w:rsid w:val="52B6225A"/>
    <w:rsid w:val="544E297B"/>
    <w:rsid w:val="5AC4361D"/>
    <w:rsid w:val="5B0A3E6F"/>
    <w:rsid w:val="5C824AD4"/>
    <w:rsid w:val="695331F3"/>
    <w:rsid w:val="6D900D76"/>
    <w:rsid w:val="71214A7F"/>
    <w:rsid w:val="722F5B8D"/>
    <w:rsid w:val="72B70E49"/>
    <w:rsid w:val="73FB30A3"/>
    <w:rsid w:val="74867825"/>
    <w:rsid w:val="74A569D0"/>
    <w:rsid w:val="7652709B"/>
    <w:rsid w:val="77BA1679"/>
    <w:rsid w:val="791B4352"/>
    <w:rsid w:val="795914D6"/>
    <w:rsid w:val="7B0A4286"/>
    <w:rsid w:val="7BA64E5D"/>
    <w:rsid w:val="7CE64C83"/>
    <w:rsid w:val="7E002EC9"/>
    <w:rsid w:val="7E265A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3">
    <w:name w:val="heading 1"/>
    <w:basedOn w:val="1"/>
    <w:next w:val="1"/>
    <w:qFormat/>
    <w:uiPriority w:val="1"/>
    <w:pPr>
      <w:outlineLvl w:val="1"/>
    </w:pPr>
    <w:rPr>
      <w:rFonts w:ascii="宋体" w:hAnsi="宋体" w:eastAsia="宋体" w:cs="宋体"/>
      <w:sz w:val="32"/>
      <w:szCs w:val="32"/>
      <w:lang w:val="zh-CN" w:eastAsia="zh-CN" w:bidi="zh-CN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-公1"/>
    <w:basedOn w:val="1"/>
    <w:qFormat/>
    <w:uiPriority w:val="0"/>
    <w:pPr>
      <w:ind w:firstLine="200" w:firstLineChars="200"/>
      <w:jc w:val="left"/>
    </w:pPr>
    <w:rPr>
      <w:rFonts w:eastAsia="仿宋_GB2312"/>
      <w:sz w:val="21"/>
    </w:r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8"/>
      <w:szCs w:val="28"/>
      <w:lang w:val="zh-CN" w:eastAsia="zh-CN" w:bidi="zh-CN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1"/>
    <w:pPr>
      <w:spacing w:before="182"/>
      <w:ind w:left="1208" w:right="257" w:hanging="1208"/>
      <w:jc w:val="right"/>
    </w:pPr>
    <w:rPr>
      <w:rFonts w:ascii="宋体" w:hAnsi="宋体" w:eastAsia="宋体" w:cs="宋体"/>
      <w:sz w:val="24"/>
      <w:szCs w:val="24"/>
      <w:lang w:val="zh-CN" w:eastAsia="zh-CN" w:bidi="zh-CN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spacing w:before="182"/>
      <w:ind w:left="1208" w:hanging="1208"/>
    </w:pPr>
    <w:rPr>
      <w:rFonts w:ascii="宋体" w:hAnsi="宋体" w:eastAsia="宋体" w:cs="宋体"/>
      <w:lang w:val="zh-CN" w:eastAsia="zh-CN" w:bidi="zh-CN"/>
    </w:rPr>
  </w:style>
  <w:style w:type="paragraph" w:customStyle="1" w:styleId="12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523</Words>
  <Characters>530</Characters>
  <TotalTime>0</TotalTime>
  <ScaleCrop>false</ScaleCrop>
  <LinksUpToDate>false</LinksUpToDate>
  <CharactersWithSpaces>530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2022-07-11T08:12:00Z</dcterms:created>
  <dc:creator>dl</dc:creator>
  <cp:lastModifiedBy>向瑜(专业技术二级指挥长)</cp:lastModifiedBy>
  <dcterms:modified xsi:type="dcterms:W3CDTF">2024-06-19T07:10:33Z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2019-12-31T00:00:00Z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2022-07-11T00:00:00Z</vt:filetime>
  </property>
  <property fmtid="{D5CDD505-2E9C-101B-9397-08002B2CF9AE}" pid="5" name="KSOProductBuildVer">
    <vt:lpwstr>2052-11.8.2.9022</vt:lpwstr>
  </property>
  <property fmtid="{D5CDD505-2E9C-101B-9397-08002B2CF9AE}" pid="6" name="ICV">
    <vt:lpwstr>621BC8F603E045A7A031458C855C9A9E</vt:lpwstr>
  </property>
</Properties>
</file>